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92DBC" w14:textId="4EA9B5F9" w:rsidR="0019200E" w:rsidRDefault="005C6179">
      <w:pPr>
        <w:pStyle w:val="3GPPHeader"/>
        <w:tabs>
          <w:tab w:val="clear" w:pos="1800"/>
          <w:tab w:val="left" w:pos="1580"/>
        </w:tabs>
        <w:snapToGrid w:val="0"/>
        <w:rPr>
          <w:rFonts w:cs="Arial"/>
          <w:bCs/>
          <w:kern w:val="0"/>
          <w:sz w:val="22"/>
        </w:rPr>
      </w:pPr>
      <w:bookmarkStart w:id="0" w:name="OLE_LINK2"/>
      <w:bookmarkStart w:id="1" w:name="OLE_LINK1"/>
      <w:r>
        <w:rPr>
          <w:rFonts w:cs="Arial"/>
          <w:sz w:val="22"/>
        </w:rPr>
        <w:t>3GPP TSG RAN WG1 #1</w:t>
      </w:r>
      <w:r>
        <w:rPr>
          <w:rFonts w:cs="Arial" w:hint="eastAsia"/>
          <w:sz w:val="22"/>
        </w:rPr>
        <w:t>1</w:t>
      </w:r>
      <w:r>
        <w:rPr>
          <w:rFonts w:cs="Arial"/>
          <w:sz w:val="22"/>
        </w:rPr>
        <w:t>4</w:t>
      </w:r>
      <w:r>
        <w:rPr>
          <w:rFonts w:cs="Arial"/>
          <w:sz w:val="22"/>
        </w:rPr>
        <w:tab/>
      </w:r>
      <w:r>
        <w:rPr>
          <w:rFonts w:eastAsia="Calibri" w:cs="Arial"/>
          <w:kern w:val="0"/>
          <w:sz w:val="22"/>
          <w:lang w:eastAsia="en-US"/>
        </w:rPr>
        <w:t>R1-</w:t>
      </w:r>
      <w:r>
        <w:rPr>
          <w:rFonts w:cs="Arial"/>
          <w:kern w:val="0"/>
          <w:sz w:val="22"/>
        </w:rPr>
        <w:t>23</w:t>
      </w:r>
      <w:r>
        <w:rPr>
          <w:rFonts w:eastAsia="MS Mincho" w:cs="Arial"/>
          <w:bCs/>
          <w:kern w:val="0"/>
          <w:sz w:val="22"/>
          <w:lang w:eastAsia="ja-JP"/>
        </w:rPr>
        <w:t>0</w:t>
      </w:r>
      <w:r>
        <w:rPr>
          <w:rFonts w:cs="Arial" w:hint="eastAsia"/>
          <w:bCs/>
          <w:kern w:val="0"/>
          <w:sz w:val="22"/>
        </w:rPr>
        <w:t>6564</w:t>
      </w:r>
    </w:p>
    <w:p w14:paraId="771C504C" w14:textId="62915A88" w:rsidR="0019200E" w:rsidRDefault="005C6179">
      <w:pPr>
        <w:pStyle w:val="3GPPHeader"/>
        <w:snapToGrid w:val="0"/>
        <w:rPr>
          <w:rFonts w:eastAsia="MS Mincho" w:cs="Arial"/>
          <w:bCs/>
          <w:kern w:val="0"/>
          <w:sz w:val="22"/>
          <w:lang w:eastAsia="ja-JP"/>
        </w:rPr>
      </w:pPr>
      <w:r>
        <w:rPr>
          <w:rFonts w:eastAsia="MS Mincho" w:cs="Arial"/>
          <w:bCs/>
          <w:kern w:val="0"/>
          <w:sz w:val="22"/>
          <w:lang w:eastAsia="ja-JP"/>
        </w:rPr>
        <w:t xml:space="preserve">Toulouse, France, </w:t>
      </w:r>
      <w:r w:rsidR="00113460" w:rsidRPr="00113460">
        <w:rPr>
          <w:rFonts w:eastAsia="MS Mincho" w:cs="Arial" w:hint="eastAsia"/>
          <w:bCs/>
          <w:kern w:val="0"/>
          <w:sz w:val="22"/>
          <w:lang w:eastAsia="ja-JP"/>
        </w:rPr>
        <w:t>August</w:t>
      </w:r>
      <w:r>
        <w:rPr>
          <w:rFonts w:eastAsia="MS Mincho" w:cs="Arial"/>
          <w:bCs/>
          <w:kern w:val="0"/>
          <w:sz w:val="22"/>
          <w:lang w:eastAsia="ja-JP"/>
        </w:rPr>
        <w:t xml:space="preserve"> </w:t>
      </w:r>
      <w:r w:rsidR="00793558">
        <w:rPr>
          <w:rFonts w:eastAsia="MS Mincho" w:cs="Arial"/>
          <w:bCs/>
          <w:kern w:val="0"/>
          <w:sz w:val="22"/>
          <w:lang w:eastAsia="ja-JP"/>
        </w:rPr>
        <w:t>21</w:t>
      </w:r>
      <w:r w:rsidR="00793558" w:rsidRPr="00853143">
        <w:rPr>
          <w:rFonts w:eastAsia="MS Mincho" w:cs="Arial"/>
          <w:bCs/>
          <w:kern w:val="0"/>
          <w:sz w:val="22"/>
          <w:vertAlign w:val="superscript"/>
          <w:lang w:eastAsia="ja-JP"/>
        </w:rPr>
        <w:t>st</w:t>
      </w:r>
      <w:r w:rsidR="00793558">
        <w:rPr>
          <w:rFonts w:eastAsia="MS Mincho" w:cs="Arial"/>
          <w:bCs/>
          <w:kern w:val="0"/>
          <w:sz w:val="22"/>
          <w:lang w:eastAsia="ja-JP"/>
        </w:rPr>
        <w:t xml:space="preserve"> </w:t>
      </w:r>
      <w:r>
        <w:rPr>
          <w:rFonts w:eastAsia="MS Mincho" w:cs="Arial"/>
          <w:bCs/>
          <w:kern w:val="0"/>
          <w:sz w:val="22"/>
          <w:lang w:eastAsia="ja-JP"/>
        </w:rPr>
        <w:t xml:space="preserve">– </w:t>
      </w:r>
      <w:r w:rsidR="00113460" w:rsidRPr="00113460">
        <w:rPr>
          <w:rFonts w:eastAsia="MS Mincho" w:cs="Arial"/>
          <w:bCs/>
          <w:kern w:val="0"/>
          <w:sz w:val="22"/>
          <w:lang w:eastAsia="ja-JP"/>
        </w:rPr>
        <w:t>August</w:t>
      </w:r>
      <w:r>
        <w:rPr>
          <w:rFonts w:eastAsia="MS Mincho" w:cs="Arial"/>
          <w:bCs/>
          <w:kern w:val="0"/>
          <w:sz w:val="22"/>
          <w:lang w:eastAsia="ja-JP"/>
        </w:rPr>
        <w:t xml:space="preserve"> 25</w:t>
      </w:r>
      <w:r>
        <w:rPr>
          <w:rFonts w:eastAsia="MS Mincho" w:cs="Arial"/>
          <w:bCs/>
          <w:kern w:val="0"/>
          <w:sz w:val="22"/>
          <w:vertAlign w:val="superscript"/>
          <w:lang w:eastAsia="ja-JP"/>
        </w:rPr>
        <w:t>th</w:t>
      </w:r>
      <w:r>
        <w:rPr>
          <w:rFonts w:eastAsia="MS Mincho" w:cs="Arial"/>
          <w:bCs/>
          <w:kern w:val="0"/>
          <w:sz w:val="22"/>
          <w:lang w:eastAsia="ja-JP"/>
        </w:rPr>
        <w:t>, 2023</w:t>
      </w:r>
    </w:p>
    <w:p w14:paraId="14416CFF" w14:textId="77777777" w:rsidR="0019200E" w:rsidRDefault="0019200E">
      <w:pPr>
        <w:pStyle w:val="3GPPHeader"/>
        <w:snapToGrid w:val="0"/>
        <w:rPr>
          <w:rFonts w:cs="Arial"/>
          <w:sz w:val="22"/>
        </w:rPr>
      </w:pPr>
      <w:bookmarkStart w:id="2" w:name="_GoBack"/>
      <w:bookmarkEnd w:id="2"/>
    </w:p>
    <w:p w14:paraId="2CFF3001" w14:textId="77777777" w:rsidR="0019200E" w:rsidRDefault="005C6179">
      <w:pPr>
        <w:pStyle w:val="3GPPHeader"/>
        <w:tabs>
          <w:tab w:val="clear" w:pos="1800"/>
          <w:tab w:val="left" w:pos="1580"/>
        </w:tabs>
        <w:snapToGrid w:val="0"/>
        <w:rPr>
          <w:rFonts w:cs="Arial"/>
          <w:sz w:val="22"/>
        </w:rPr>
      </w:pPr>
      <w:r>
        <w:rPr>
          <w:rFonts w:cs="Arial"/>
          <w:sz w:val="22"/>
        </w:rPr>
        <w:t>Source:</w:t>
      </w:r>
      <w:r>
        <w:rPr>
          <w:rFonts w:cs="Arial"/>
          <w:sz w:val="22"/>
        </w:rPr>
        <w:tab/>
        <w:t>ZTE</w:t>
      </w:r>
    </w:p>
    <w:p w14:paraId="54E16723" w14:textId="77777777" w:rsidR="0019200E" w:rsidRDefault="005C6179">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 network verified UE location for NR NTN</w:t>
      </w:r>
    </w:p>
    <w:p w14:paraId="663E7C35" w14:textId="77777777" w:rsidR="0019200E" w:rsidRDefault="005C6179">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.9</w:t>
      </w:r>
      <w:r>
        <w:rPr>
          <w:rFonts w:cs="Arial" w:hint="eastAsia"/>
          <w:sz w:val="22"/>
        </w:rPr>
        <w:t>.2</w:t>
      </w:r>
    </w:p>
    <w:p w14:paraId="062FFCF0" w14:textId="77777777" w:rsidR="0019200E" w:rsidRDefault="005C6179">
      <w:pPr>
        <w:pBdr>
          <w:bottom w:val="single" w:sz="6" w:space="1" w:color="auto"/>
        </w:pBdr>
        <w:snapToGrid w:val="0"/>
        <w:jc w:val="both"/>
        <w:rPr>
          <w:rFonts w:ascii="Arial" w:hAnsi="Arial"/>
          <w:b/>
        </w:rPr>
      </w:pPr>
      <w:r>
        <w:rPr>
          <w:rFonts w:ascii="Arial" w:hAnsi="Arial"/>
          <w:b/>
        </w:rPr>
        <w:t>Document for: Discussion</w:t>
      </w:r>
      <w:bookmarkEnd w:id="0"/>
      <w:bookmarkEnd w:id="1"/>
    </w:p>
    <w:p w14:paraId="7A072414"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7F000980" w14:textId="77777777" w:rsidR="0019200E" w:rsidRDefault="005C6179">
      <w:pPr>
        <w:spacing w:beforeLines="50" w:before="120" w:afterLines="50" w:after="120" w:line="240" w:lineRule="auto"/>
        <w:ind w:leftChars="200" w:left="440"/>
        <w:jc w:val="both"/>
        <w:rPr>
          <w:rFonts w:ascii="Times New Roman" w:hAnsi="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 xml:space="preserve">RAN1#113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_Ref141087746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hAnsi="Times New Roman"/>
          <w:sz w:val="20"/>
          <w:szCs w:val="20"/>
        </w:rPr>
        <w:t>the enhancement on UE and gNB Rx-Tx time difference measurements was discussed but no further down selection on the following alternatives.</w:t>
      </w:r>
    </w:p>
    <w:tbl>
      <w:tblPr>
        <w:tblStyle w:val="af3"/>
        <w:tblW w:w="0" w:type="auto"/>
        <w:tblInd w:w="440" w:type="dxa"/>
        <w:tblLook w:val="04A0" w:firstRow="1" w:lastRow="0" w:firstColumn="1" w:lastColumn="0" w:noHBand="0" w:noVBand="1"/>
      </w:tblPr>
      <w:tblGrid>
        <w:gridCol w:w="8910"/>
      </w:tblGrid>
      <w:tr w:rsidR="0019200E" w14:paraId="3B5499EE" w14:textId="77777777">
        <w:tc>
          <w:tcPr>
            <w:tcW w:w="9350" w:type="dxa"/>
          </w:tcPr>
          <w:p w14:paraId="3F79659E" w14:textId="77777777" w:rsidR="0019200E" w:rsidRDefault="005C6179">
            <w:pPr>
              <w:spacing w:after="0"/>
              <w:rPr>
                <w:rFonts w:ascii="Times New Roman" w:hAnsi="Times New Roman" w:cs="Times New Roman"/>
                <w:b/>
                <w:bCs/>
                <w:i/>
                <w:sz w:val="20"/>
                <w:szCs w:val="20"/>
                <w:highlight w:val="green"/>
              </w:rPr>
            </w:pPr>
            <w:bookmarkStart w:id="4" w:name="_Hlk134451567"/>
            <w:r>
              <w:rPr>
                <w:rFonts w:ascii="Times New Roman" w:hAnsi="Times New Roman" w:cs="Times New Roman" w:hint="eastAsia"/>
                <w:b/>
                <w:bCs/>
                <w:i/>
                <w:sz w:val="20"/>
                <w:szCs w:val="20"/>
                <w:highlight w:val="green"/>
              </w:rPr>
              <w:t>Agreement</w:t>
            </w:r>
          </w:p>
          <w:p w14:paraId="2F3C2A74" w14:textId="77777777" w:rsidR="0019200E" w:rsidRDefault="005C6179">
            <w:pPr>
              <w:numPr>
                <w:ilvl w:val="7"/>
                <w:numId w:val="0"/>
              </w:numPr>
              <w:spacing w:after="120"/>
              <w:rPr>
                <w:rFonts w:ascii="Times New Roman" w:eastAsia="Times New Roman" w:hAnsi="Times New Roman" w:cs="Times New Roman"/>
                <w:i/>
                <w:sz w:val="20"/>
                <w:szCs w:val="20"/>
              </w:rPr>
            </w:pPr>
            <w:r>
              <w:rPr>
                <w:rFonts w:ascii="Times New Roman" w:eastAsia="Times New Roman" w:hAnsi="Times New Roman" w:cs="Times New Roman"/>
                <w:i/>
                <w:sz w:val="20"/>
                <w:szCs w:val="20"/>
              </w:rPr>
              <w:t>For RTT determination in NTN, discuss further the accuracy, and reporting details of combinations of the following UE and gNB receive-transmit time difference measurements:</w:t>
            </w:r>
          </w:p>
          <w:p w14:paraId="323565A1" w14:textId="77777777" w:rsidR="0019200E" w:rsidRDefault="005C6179">
            <w:pPr>
              <w:numPr>
                <w:ilvl w:val="0"/>
                <w:numId w:val="5"/>
              </w:numPr>
              <w:snapToGrid w:val="0"/>
              <w:spacing w:after="0" w:line="240" w:lineRule="auto"/>
              <w:ind w:left="719"/>
              <w:rPr>
                <w:rFonts w:ascii="Times New Roman" w:eastAsia="等线" w:hAnsi="Times New Roman" w:cs="Times New Roman"/>
                <w:bCs/>
                <w:i/>
                <w:sz w:val="20"/>
                <w:szCs w:val="20"/>
              </w:rPr>
            </w:pPr>
            <w:r>
              <w:rPr>
                <w:rFonts w:ascii="Times New Roman" w:eastAsia="等线" w:hAnsi="Times New Roman" w:cs="Times New Roman"/>
                <w:bCs/>
                <w:i/>
                <w:sz w:val="20"/>
                <w:szCs w:val="20"/>
              </w:rPr>
              <w:t xml:space="preserve">Alt-1: UE Rx-Tx time difference based on Option 3 and gNB Rx-Tx time difference as defined in TS 38.215. </w:t>
            </w:r>
          </w:p>
          <w:p w14:paraId="4588A1E3" w14:textId="77777777" w:rsidR="0019200E" w:rsidRDefault="005C6179">
            <w:pPr>
              <w:numPr>
                <w:ilvl w:val="1"/>
                <w:numId w:val="6"/>
              </w:numPr>
              <w:spacing w:after="0" w:line="240" w:lineRule="auto"/>
              <w:ind w:left="1288"/>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1: The signaling method of UE Rx-Tx time difference definition option 1 is not precluded if Alt1 is adopted</w:t>
            </w:r>
          </w:p>
          <w:p w14:paraId="25B7577C" w14:textId="77777777" w:rsidR="0019200E" w:rsidRDefault="005C6179">
            <w:pPr>
              <w:numPr>
                <w:ilvl w:val="0"/>
                <w:numId w:val="5"/>
              </w:numPr>
              <w:snapToGrid w:val="0"/>
              <w:spacing w:after="0" w:line="240" w:lineRule="auto"/>
              <w:ind w:left="719"/>
              <w:rPr>
                <w:rFonts w:ascii="Times New Roman" w:eastAsia="等线" w:hAnsi="Times New Roman" w:cs="Times New Roman"/>
                <w:bCs/>
                <w:i/>
                <w:sz w:val="20"/>
                <w:szCs w:val="20"/>
              </w:rPr>
            </w:pPr>
            <w:r>
              <w:rPr>
                <w:rFonts w:ascii="Times New Roman" w:eastAsia="等线" w:hAnsi="Times New Roman" w:cs="Times New Roman"/>
                <w:bCs/>
                <w:i/>
                <w:sz w:val="20"/>
                <w:szCs w:val="20"/>
              </w:rPr>
              <w:t xml:space="preserve">Alt-2: UE Rx-Tx time difference based on Option 2 and gNB Rx-Tx time difference as defined in TS 38.215. </w:t>
            </w:r>
          </w:p>
          <w:p w14:paraId="05A3F79B" w14:textId="77777777" w:rsidR="0019200E" w:rsidRDefault="005C6179">
            <w:pPr>
              <w:numPr>
                <w:ilvl w:val="1"/>
                <w:numId w:val="6"/>
              </w:numPr>
              <w:spacing w:after="0" w:line="240" w:lineRule="auto"/>
              <w:ind w:left="1288"/>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2: The LMF will use the time stamp of the PRS and the time stamp of SRS to calculate the time difference between the transmission of PRS and the reception of SRS</w:t>
            </w:r>
          </w:p>
          <w:p w14:paraId="7E5EBAB0" w14:textId="77777777" w:rsidR="0019200E" w:rsidRDefault="005C6179">
            <w:pPr>
              <w:numPr>
                <w:ilvl w:val="0"/>
                <w:numId w:val="5"/>
              </w:numPr>
              <w:snapToGrid w:val="0"/>
              <w:spacing w:after="0" w:line="240" w:lineRule="auto"/>
              <w:ind w:left="719"/>
              <w:rPr>
                <w:rFonts w:ascii="Times New Roman" w:eastAsia="等线" w:hAnsi="Times New Roman" w:cs="Times New Roman"/>
                <w:bCs/>
                <w:i/>
                <w:sz w:val="20"/>
                <w:szCs w:val="20"/>
              </w:rPr>
            </w:pPr>
            <w:r>
              <w:rPr>
                <w:rFonts w:ascii="Times New Roman" w:eastAsia="等线" w:hAnsi="Times New Roman" w:cs="Times New Roman"/>
                <w:bCs/>
                <w:i/>
                <w:sz w:val="20"/>
                <w:szCs w:val="20"/>
              </w:rPr>
              <w:t>Alt-3: UE Rx-Tx time difference based on Option 2 and gNB Rx-Tx time difference based on Option 4</w:t>
            </w:r>
          </w:p>
          <w:p w14:paraId="132CF9C9" w14:textId="77777777" w:rsidR="0019200E" w:rsidRDefault="005C6179">
            <w:pPr>
              <w:numPr>
                <w:ilvl w:val="7"/>
                <w:numId w:val="0"/>
              </w:numPr>
              <w:spacing w:after="120"/>
              <w:rPr>
                <w:rFonts w:ascii="Times New Roman" w:eastAsia="Times New Roman" w:hAnsi="Times New Roman" w:cs="Times New Roman"/>
                <w:i/>
                <w:sz w:val="20"/>
                <w:szCs w:val="20"/>
              </w:rPr>
            </w:pPr>
            <w:r>
              <w:t>    </w:t>
            </w:r>
            <w:r>
              <w:rPr>
                <w:rFonts w:ascii="Times New Roman" w:eastAsia="Times New Roman" w:hAnsi="Times New Roman" w:cs="Times New Roman"/>
                <w:i/>
                <w:sz w:val="20"/>
                <w:szCs w:val="20"/>
              </w:rPr>
              <w:t>  FFS: One or multiple SRS can be used in determining the arrival time</w:t>
            </w:r>
          </w:p>
          <w:p w14:paraId="3F7753A2" w14:textId="77777777" w:rsidR="0019200E" w:rsidRDefault="005C6179">
            <w:pPr>
              <w:numPr>
                <w:ilvl w:val="7"/>
                <w:numId w:val="0"/>
              </w:numPr>
              <w:spacing w:after="120"/>
              <w:rPr>
                <w:rFonts w:ascii="Times New Roman" w:eastAsia="Times New Roman" w:hAnsi="Times New Roman" w:cs="Times New Roman"/>
                <w:i/>
                <w:sz w:val="20"/>
                <w:szCs w:val="20"/>
              </w:rPr>
            </w:pPr>
            <w:r>
              <w:rPr>
                <w:rFonts w:ascii="Times New Roman" w:eastAsia="Times New Roman" w:hAnsi="Times New Roman" w:cs="Times New Roman"/>
                <w:i/>
                <w:sz w:val="20"/>
                <w:szCs w:val="20"/>
              </w:rPr>
              <w:t>      FFS: Additional enhancement including additional information to be reported, if justified</w:t>
            </w:r>
          </w:p>
          <w:p w14:paraId="5FD04FDB" w14:textId="77777777" w:rsidR="0019200E" w:rsidRDefault="005C6179">
            <w:pPr>
              <w:numPr>
                <w:ilvl w:val="7"/>
                <w:numId w:val="0"/>
              </w:numPr>
              <w:spacing w:after="120"/>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Note 3: The impact of UE autonomous adjustment of TA (when applied) should be </w:t>
            </w:r>
            <w:proofErr w:type="gramStart"/>
            <w:r>
              <w:rPr>
                <w:rFonts w:ascii="Times New Roman" w:eastAsia="Times New Roman" w:hAnsi="Times New Roman" w:cs="Times New Roman"/>
                <w:i/>
                <w:sz w:val="20"/>
                <w:szCs w:val="20"/>
              </w:rPr>
              <w:t>taken into account</w:t>
            </w:r>
            <w:proofErr w:type="gramEnd"/>
          </w:p>
          <w:p w14:paraId="559474E0" w14:textId="77777777" w:rsidR="0019200E" w:rsidRDefault="005C6179">
            <w:pPr>
              <w:numPr>
                <w:ilvl w:val="7"/>
                <w:numId w:val="0"/>
              </w:numPr>
              <w:spacing w:after="120"/>
              <w:rPr>
                <w:rFonts w:ascii="Times New Roman" w:hAnsi="Times New Roman" w:cs="Times New Roman"/>
                <w:i/>
                <w:sz w:val="20"/>
                <w:szCs w:val="20"/>
              </w:rPr>
            </w:pPr>
            <w:r>
              <w:rPr>
                <w:rFonts w:ascii="Times New Roman" w:eastAsia="Times New Roman" w:hAnsi="Times New Roman" w:cs="Times New Roman"/>
                <w:i/>
                <w:sz w:val="20"/>
                <w:szCs w:val="20"/>
              </w:rPr>
              <w:t>Note 4: The gNB Rx-Tx time difference option in the above alternatives may need updates accordingly based on the outcome of discussion on reference point for the gNB Rx – Tx time difference</w:t>
            </w:r>
          </w:p>
        </w:tc>
      </w:tr>
    </w:tbl>
    <w:bookmarkEnd w:id="4"/>
    <w:p w14:paraId="37A21029" w14:textId="77777777" w:rsidR="0019200E" w:rsidRDefault="005C6179">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w:t>
      </w:r>
      <w:r>
        <w:rPr>
          <w:rFonts w:ascii="Times New Roman" w:hAnsi="Times New Roman"/>
          <w:sz w:val="20"/>
          <w:szCs w:val="20"/>
        </w:rPr>
        <w:t xml:space="preserve">100 </w:t>
      </w:r>
      <w:r>
        <w:rPr>
          <w:rFonts w:ascii="Times New Roman" w:hAnsi="Times New Roman"/>
          <w:sz w:val="20"/>
          <w:szCs w:val="20"/>
        </w:rPr>
        <w:fldChar w:fldCharType="begin"/>
      </w:r>
      <w:r>
        <w:rPr>
          <w:rFonts w:ascii="Times New Roman" w:hAnsi="Times New Roman"/>
          <w:sz w:val="20"/>
          <w:szCs w:val="20"/>
        </w:rPr>
        <w:instrText xml:space="preserve"> REF _Ref126689529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TSG-RAN tasks RAN1 to focus its network verified UE location work on Alt-1. In this contribution, </w:t>
      </w:r>
      <w:r>
        <w:rPr>
          <w:rFonts w:ascii="Times New Roman" w:hAnsi="Times New Roman" w:hint="eastAsia"/>
          <w:sz w:val="20"/>
          <w:szCs w:val="20"/>
        </w:rPr>
        <w:t xml:space="preserve">the </w:t>
      </w:r>
      <w:r>
        <w:rPr>
          <w:rFonts w:ascii="Times New Roman" w:hAnsi="Times New Roman"/>
          <w:sz w:val="20"/>
          <w:szCs w:val="20"/>
        </w:rPr>
        <w:t>views on the details of Alt-1 are elaborated</w:t>
      </w:r>
      <w:r>
        <w:rPr>
          <w:rFonts w:ascii="Times New Roman" w:hAnsi="Times New Roman" w:hint="eastAsia"/>
          <w:sz w:val="20"/>
          <w:szCs w:val="20"/>
        </w:rPr>
        <w:t>.</w:t>
      </w:r>
      <w:r>
        <w:rPr>
          <w:rFonts w:ascii="Times New Roman" w:hAnsi="Times New Roman"/>
          <w:sz w:val="20"/>
          <w:szCs w:val="20"/>
        </w:rPr>
        <w:t xml:space="preserve"> In addition, how to solve the mirror position ambiguity is also discussed. </w:t>
      </w:r>
    </w:p>
    <w:p w14:paraId="5F52C06C"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Enh</w:t>
      </w:r>
      <w:r>
        <w:rPr>
          <w:rFonts w:eastAsia="黑体" w:cs="Times New Roman"/>
          <w:b/>
          <w:bCs/>
          <w:sz w:val="28"/>
          <w:szCs w:val="30"/>
          <w:lang w:val="en-US"/>
        </w:rPr>
        <w:t>ancement on multi-RTT method with single satellite</w:t>
      </w:r>
    </w:p>
    <w:p w14:paraId="04ACCCAD" w14:textId="77777777" w:rsidR="0019200E" w:rsidRDefault="005C6179">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 xml:space="preserve">2.1 Enhancement on UE </w:t>
      </w:r>
      <w:r>
        <w:rPr>
          <w:rFonts w:eastAsia="黑体" w:cs="Times New Roman" w:hint="eastAsia"/>
          <w:b/>
          <w:bCs/>
          <w:sz w:val="22"/>
          <w:szCs w:val="20"/>
          <w:lang w:val="en-US"/>
        </w:rPr>
        <w:t>and</w:t>
      </w:r>
      <w:r>
        <w:rPr>
          <w:rFonts w:eastAsia="黑体" w:cs="Times New Roman"/>
          <w:b/>
          <w:bCs/>
          <w:sz w:val="22"/>
          <w:szCs w:val="20"/>
          <w:lang w:val="en-US"/>
        </w:rPr>
        <w:t xml:space="preserve"> gNB Rx-Tx time difference</w:t>
      </w:r>
    </w:p>
    <w:p w14:paraId="7434A95D" w14:textId="19BB9914" w:rsidR="0019200E" w:rsidRDefault="005C617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As </w:t>
      </w:r>
      <w:r w:rsidR="001D1B17">
        <w:rPr>
          <w:rFonts w:ascii="Times New Roman" w:eastAsia="宋体" w:hAnsi="Times New Roman" w:cs="Times New Roman"/>
          <w:sz w:val="20"/>
          <w:szCs w:val="20"/>
        </w:rPr>
        <w:t>mentioned above</w:t>
      </w:r>
      <w:r>
        <w:rPr>
          <w:rFonts w:ascii="Times New Roman" w:eastAsia="宋体" w:hAnsi="Times New Roman" w:cs="Times New Roman"/>
          <w:sz w:val="20"/>
          <w:szCs w:val="20"/>
        </w:rPr>
        <w:t>, TSG-RAN tasks RAN1 to focus on Alt-1 for network verified UE location in RAN#100, i.e.,</w:t>
      </w:r>
    </w:p>
    <w:p w14:paraId="23524E8C" w14:textId="77777777" w:rsidR="0019200E" w:rsidRDefault="005C6179">
      <w:pPr>
        <w:numPr>
          <w:ilvl w:val="0"/>
          <w:numId w:val="5"/>
        </w:numPr>
        <w:snapToGrid w:val="0"/>
        <w:spacing w:after="0" w:line="240" w:lineRule="auto"/>
        <w:ind w:leftChars="236" w:left="939"/>
        <w:rPr>
          <w:rFonts w:ascii="Times New Roman" w:eastAsia="等线" w:hAnsi="Times New Roman" w:cs="Times New Roman"/>
          <w:bCs/>
          <w:i/>
          <w:sz w:val="20"/>
          <w:szCs w:val="20"/>
        </w:rPr>
      </w:pPr>
      <w:r>
        <w:rPr>
          <w:rFonts w:ascii="Times New Roman" w:eastAsia="等线" w:hAnsi="Times New Roman" w:cs="Times New Roman"/>
          <w:bCs/>
          <w:i/>
          <w:sz w:val="20"/>
          <w:szCs w:val="20"/>
        </w:rPr>
        <w:t xml:space="preserve">Alt-1: UE Rx-Tx time difference based on Option 3 and gNB Rx-Tx time difference as defined in TS 38.215. </w:t>
      </w:r>
    </w:p>
    <w:p w14:paraId="279C0AC8" w14:textId="77777777" w:rsidR="0019200E" w:rsidRDefault="005C6179">
      <w:pPr>
        <w:numPr>
          <w:ilvl w:val="1"/>
          <w:numId w:val="6"/>
        </w:numPr>
        <w:spacing w:after="0" w:line="240" w:lineRule="auto"/>
        <w:ind w:leftChars="522" w:left="1508"/>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1: The signaling method of UE Rx-Tx time difference definition option 1 is not precluded if Alt1 is adopted</w:t>
      </w:r>
    </w:p>
    <w:p w14:paraId="28565DCB" w14:textId="220738FD" w:rsidR="0019200E" w:rsidRDefault="004C3831" w:rsidP="00853143">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It should be noticed even in this Alt-1, comparison between Option-1 and Option-3 should be </w:t>
      </w:r>
      <w:r>
        <w:rPr>
          <w:rFonts w:ascii="Times New Roman" w:eastAsia="宋体" w:hAnsi="Times New Roman" w:cs="Times New Roman" w:hint="eastAsia"/>
          <w:sz w:val="20"/>
          <w:szCs w:val="20"/>
        </w:rPr>
        <w:t>further</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investigated</w:t>
      </w:r>
      <w:r>
        <w:rPr>
          <w:rFonts w:ascii="Times New Roman" w:eastAsia="宋体" w:hAnsi="Times New Roman" w:cs="Times New Roman"/>
          <w:sz w:val="20"/>
          <w:szCs w:val="20"/>
        </w:rPr>
        <w:t xml:space="preserve">. </w:t>
      </w:r>
      <w:r w:rsidR="001A1F47">
        <w:rPr>
          <w:rFonts w:ascii="Times New Roman" w:eastAsia="宋体" w:hAnsi="Times New Roman" w:cs="Times New Roman"/>
          <w:sz w:val="20"/>
          <w:szCs w:val="20"/>
        </w:rPr>
        <w:t>To facilitate the discussion</w:t>
      </w:r>
      <w:r w:rsidR="005C6179">
        <w:rPr>
          <w:rFonts w:ascii="Times New Roman" w:eastAsia="宋体" w:hAnsi="Times New Roman" w:cs="Times New Roman"/>
          <w:sz w:val="20"/>
          <w:szCs w:val="20"/>
        </w:rPr>
        <w:t xml:space="preserve">, the </w:t>
      </w:r>
      <w:r w:rsidR="001A1F47">
        <w:rPr>
          <w:rFonts w:ascii="Times New Roman" w:eastAsia="宋体" w:hAnsi="Times New Roman" w:cs="Times New Roman"/>
          <w:sz w:val="20"/>
          <w:szCs w:val="20"/>
        </w:rPr>
        <w:t xml:space="preserve">details of </w:t>
      </w:r>
      <w:r w:rsidR="005C6179">
        <w:rPr>
          <w:rFonts w:ascii="Times New Roman" w:eastAsia="宋体" w:hAnsi="Times New Roman" w:cs="Times New Roman"/>
          <w:sz w:val="20"/>
          <w:szCs w:val="20"/>
        </w:rPr>
        <w:t xml:space="preserve">option 3 and option 1 of UE Rx-Tx time difference are </w:t>
      </w:r>
      <w:r w:rsidR="005C6179">
        <w:rPr>
          <w:rFonts w:ascii="Times New Roman" w:eastAsia="宋体" w:hAnsi="Times New Roman" w:cs="Times New Roman" w:hint="eastAsia"/>
          <w:sz w:val="20"/>
          <w:szCs w:val="20"/>
        </w:rPr>
        <w:t>listed</w:t>
      </w:r>
      <w:r w:rsidR="005C6179">
        <w:rPr>
          <w:rFonts w:ascii="Times New Roman" w:eastAsia="宋体" w:hAnsi="Times New Roman" w:cs="Times New Roman"/>
          <w:sz w:val="20"/>
          <w:szCs w:val="20"/>
        </w:rPr>
        <w:t xml:space="preserve"> below.</w:t>
      </w:r>
    </w:p>
    <w:tbl>
      <w:tblPr>
        <w:tblStyle w:val="af3"/>
        <w:tblW w:w="0" w:type="auto"/>
        <w:tblInd w:w="440" w:type="dxa"/>
        <w:tblLook w:val="04A0" w:firstRow="1" w:lastRow="0" w:firstColumn="1" w:lastColumn="0" w:noHBand="0" w:noVBand="1"/>
      </w:tblPr>
      <w:tblGrid>
        <w:gridCol w:w="8910"/>
      </w:tblGrid>
      <w:tr w:rsidR="0019200E" w14:paraId="6CBE5F19" w14:textId="77777777" w:rsidTr="00853143">
        <w:tc>
          <w:tcPr>
            <w:tcW w:w="9133" w:type="dxa"/>
          </w:tcPr>
          <w:p w14:paraId="145904FF" w14:textId="77777777" w:rsidR="0019200E" w:rsidRDefault="005C6179">
            <w:pPr>
              <w:numPr>
                <w:ilvl w:val="0"/>
                <w:numId w:val="5"/>
              </w:numPr>
              <w:snapToGrid w:val="0"/>
              <w:spacing w:after="0" w:line="240" w:lineRule="auto"/>
              <w:ind w:left="719"/>
              <w:rPr>
                <w:rFonts w:ascii="Times New Roman" w:hAnsi="Times New Roman" w:cs="Times New Roman"/>
                <w:i/>
                <w:sz w:val="20"/>
                <w:szCs w:val="20"/>
                <w:lang w:eastAsia="en-GB"/>
              </w:rPr>
            </w:pPr>
            <w:r>
              <w:rPr>
                <w:rFonts w:ascii="Times New Roman" w:eastAsia="等线" w:hAnsi="Times New Roman" w:cs="Times New Roman"/>
                <w:bCs/>
                <w:i/>
                <w:sz w:val="20"/>
                <w:szCs w:val="20"/>
              </w:rPr>
              <w:t xml:space="preserve">Option 1: The UE Rx – Tx time difference is defined as </w:t>
            </w:r>
            <w:r>
              <w:rPr>
                <w:rFonts w:ascii="Times New Roman" w:hAnsi="Times New Roman" w:cs="Times New Roman"/>
                <w:i/>
                <w:sz w:val="20"/>
                <w:szCs w:val="20"/>
                <w:lang w:eastAsia="en-GB"/>
              </w:rPr>
              <w:t>T</w:t>
            </w:r>
            <w:r>
              <w:rPr>
                <w:rFonts w:ascii="Times New Roman" w:hAnsi="Times New Roman" w:cs="Times New Roman"/>
                <w:i/>
                <w:sz w:val="20"/>
                <w:szCs w:val="20"/>
                <w:vertAlign w:val="subscript"/>
                <w:lang w:eastAsia="en-GB"/>
              </w:rPr>
              <w:t>UE-RX</w:t>
            </w:r>
            <w:r>
              <w:rPr>
                <w:rFonts w:ascii="Times New Roman" w:hAnsi="Times New Roman" w:cs="Times New Roman"/>
                <w:i/>
                <w:sz w:val="20"/>
                <w:szCs w:val="20"/>
                <w:lang w:eastAsia="en-GB"/>
              </w:rPr>
              <w:t xml:space="preserve"> –</w:t>
            </w:r>
            <w:r>
              <w:rPr>
                <w:rFonts w:ascii="Times New Roman" w:hAnsi="Times New Roman" w:cs="Times New Roman"/>
                <w:i/>
                <w:sz w:val="20"/>
                <w:szCs w:val="20"/>
                <w:vertAlign w:val="subscript"/>
                <w:lang w:eastAsia="en-GB"/>
              </w:rPr>
              <w:t xml:space="preserve"> </w:t>
            </w:r>
            <w:r>
              <w:rPr>
                <w:rFonts w:ascii="Times New Roman" w:hAnsi="Times New Roman" w:cs="Times New Roman"/>
                <w:i/>
                <w:sz w:val="20"/>
                <w:szCs w:val="20"/>
                <w:lang w:eastAsia="en-GB"/>
              </w:rPr>
              <w:t>T</w:t>
            </w:r>
            <w:r>
              <w:rPr>
                <w:rFonts w:ascii="Times New Roman" w:hAnsi="Times New Roman" w:cs="Times New Roman"/>
                <w:i/>
                <w:sz w:val="20"/>
                <w:szCs w:val="20"/>
                <w:vertAlign w:val="subscript"/>
                <w:lang w:eastAsia="en-GB"/>
              </w:rPr>
              <w:t>UE-TX</w:t>
            </w:r>
          </w:p>
          <w:p w14:paraId="362172B8" w14:textId="77777777" w:rsidR="0019200E" w:rsidRDefault="005C6179">
            <w:pPr>
              <w:ind w:left="568" w:firstLineChars="100" w:firstLine="200"/>
              <w:rPr>
                <w:rFonts w:ascii="Times New Roman" w:hAnsi="Times New Roman" w:cs="Times New Roman"/>
                <w:i/>
                <w:sz w:val="20"/>
                <w:szCs w:val="20"/>
                <w:lang w:eastAsia="en-GB"/>
              </w:rPr>
            </w:pPr>
            <w:r>
              <w:rPr>
                <w:rFonts w:ascii="Times New Roman" w:hAnsi="Times New Roman" w:cs="Times New Roman"/>
                <w:i/>
                <w:sz w:val="20"/>
                <w:szCs w:val="20"/>
                <w:lang w:eastAsia="en-GB"/>
              </w:rPr>
              <w:t>Where:</w:t>
            </w:r>
          </w:p>
          <w:p w14:paraId="3C3ACCA5" w14:textId="77777777" w:rsidR="0019200E" w:rsidRDefault="005C6179">
            <w:pPr>
              <w:numPr>
                <w:ilvl w:val="1"/>
                <w:numId w:val="5"/>
              </w:numPr>
              <w:snapToGrid w:val="0"/>
              <w:spacing w:after="0" w:line="240" w:lineRule="auto"/>
              <w:rPr>
                <w:rFonts w:ascii="Times New Roman" w:hAnsi="Times New Roman" w:cs="Times New Roman"/>
                <w:i/>
                <w:sz w:val="20"/>
                <w:szCs w:val="20"/>
              </w:rPr>
            </w:pPr>
            <w:r>
              <w:rPr>
                <w:rFonts w:ascii="Times New Roman" w:hAnsi="Times New Roman" w:cs="Times New Roman"/>
                <w:i/>
                <w:sz w:val="20"/>
                <w:szCs w:val="20"/>
              </w:rPr>
              <w:lastRenderedPageBreak/>
              <w:t>UE Rx-Tx time difference is defined with respect to the Rx and Tx subframe timing associated with the TRP.</w:t>
            </w:r>
          </w:p>
          <w:p w14:paraId="36C99A94" w14:textId="77777777" w:rsidR="0019200E" w:rsidRDefault="005C6179">
            <w:pPr>
              <w:ind w:left="568" w:firstLineChars="100" w:firstLine="200"/>
              <w:rPr>
                <w:rFonts w:ascii="Times New Roman" w:hAnsi="Times New Roman" w:cs="Times New Roman"/>
                <w:i/>
                <w:sz w:val="20"/>
                <w:szCs w:val="20"/>
                <w:lang w:eastAsia="en-GB"/>
              </w:rPr>
            </w:pPr>
            <w:r>
              <w:rPr>
                <w:rFonts w:ascii="Times New Roman" w:hAnsi="Times New Roman" w:cs="Times New Roman"/>
                <w:i/>
                <w:sz w:val="20"/>
                <w:szCs w:val="20"/>
              </w:rPr>
              <w:t xml:space="preserve">For a Transmission Point </w:t>
            </w:r>
          </w:p>
          <w:p w14:paraId="6F3BE1ED" w14:textId="77777777" w:rsidR="0019200E" w:rsidRDefault="005C6179">
            <w:pPr>
              <w:numPr>
                <w:ilvl w:val="1"/>
                <w:numId w:val="5"/>
              </w:numPr>
              <w:snapToGrid w:val="0"/>
              <w:spacing w:after="0" w:line="240" w:lineRule="auto"/>
              <w:rPr>
                <w:rFonts w:ascii="Times New Roman" w:hAnsi="Times New Roman" w:cs="Times New Roman"/>
                <w:i/>
                <w:sz w:val="20"/>
                <w:szCs w:val="20"/>
              </w:rPr>
            </w:pPr>
            <w:r>
              <w:rPr>
                <w:rFonts w:ascii="Times New Roman" w:hAnsi="Times New Roman" w:cs="Times New Roman"/>
                <w:i/>
                <w:sz w:val="20"/>
                <w:szCs w:val="20"/>
                <w:lang w:eastAsia="en-GB"/>
              </w:rPr>
              <w:t>T</w:t>
            </w:r>
            <w:r>
              <w:rPr>
                <w:rFonts w:ascii="Times New Roman" w:hAnsi="Times New Roman" w:cs="Times New Roman"/>
                <w:i/>
                <w:sz w:val="20"/>
                <w:szCs w:val="20"/>
                <w:vertAlign w:val="subscript"/>
                <w:lang w:eastAsia="en-GB"/>
              </w:rPr>
              <w:t>UE-RX</w:t>
            </w:r>
            <w:r>
              <w:rPr>
                <w:rFonts w:ascii="Times New Roman" w:hAnsi="Times New Roman" w:cs="Times New Roman"/>
                <w:i/>
                <w:sz w:val="20"/>
                <w:szCs w:val="20"/>
              </w:rPr>
              <w:t xml:space="preserve"> is the UE received timing of downlink subframe #</w:t>
            </w:r>
            <w:proofErr w:type="spellStart"/>
            <w:r>
              <w:rPr>
                <w:rFonts w:ascii="Times New Roman" w:hAnsi="Times New Roman" w:cs="Times New Roman"/>
                <w:i/>
                <w:sz w:val="20"/>
                <w:szCs w:val="20"/>
              </w:rPr>
              <w:t>i</w:t>
            </w:r>
            <w:proofErr w:type="spellEnd"/>
            <w:r>
              <w:rPr>
                <w:rFonts w:ascii="Times New Roman" w:hAnsi="Times New Roman" w:cs="Times New Roman"/>
                <w:i/>
                <w:sz w:val="20"/>
                <w:szCs w:val="20"/>
              </w:rPr>
              <w:t xml:space="preserve"> from this Transmission Point (TP), defined by the first detected path in time.</w:t>
            </w:r>
          </w:p>
          <w:p w14:paraId="675729D8" w14:textId="77777777" w:rsidR="0019200E" w:rsidRDefault="005C6179">
            <w:pPr>
              <w:numPr>
                <w:ilvl w:val="1"/>
                <w:numId w:val="5"/>
              </w:numPr>
              <w:snapToGrid w:val="0"/>
              <w:spacing w:after="0" w:line="240" w:lineRule="auto"/>
              <w:rPr>
                <w:rFonts w:ascii="Times New Roman" w:hAnsi="Times New Roman" w:cs="Times New Roman"/>
                <w:i/>
                <w:sz w:val="20"/>
                <w:szCs w:val="20"/>
              </w:rPr>
            </w:pPr>
            <w:r>
              <w:rPr>
                <w:rFonts w:ascii="Times New Roman" w:hAnsi="Times New Roman" w:cs="Times New Roman"/>
                <w:i/>
                <w:sz w:val="20"/>
                <w:szCs w:val="20"/>
                <w:lang w:eastAsia="en-GB"/>
              </w:rPr>
              <w:t>T</w:t>
            </w:r>
            <w:r>
              <w:rPr>
                <w:rFonts w:ascii="Times New Roman" w:hAnsi="Times New Roman" w:cs="Times New Roman"/>
                <w:i/>
                <w:sz w:val="20"/>
                <w:szCs w:val="20"/>
                <w:vertAlign w:val="subscript"/>
                <w:lang w:eastAsia="en-GB"/>
              </w:rPr>
              <w:t>UE-TX</w:t>
            </w:r>
            <w:r>
              <w:rPr>
                <w:rFonts w:ascii="Times New Roman" w:hAnsi="Times New Roman" w:cs="Times New Roman"/>
                <w:i/>
                <w:sz w:val="20"/>
                <w:szCs w:val="20"/>
              </w:rPr>
              <w:t xml:space="preserve"> is the UE transmit timing of the uplink subframe corresponding to subframe #</w:t>
            </w:r>
            <w:proofErr w:type="spellStart"/>
            <w:r>
              <w:rPr>
                <w:rFonts w:ascii="Times New Roman" w:hAnsi="Times New Roman" w:cs="Times New Roman"/>
                <w:i/>
                <w:sz w:val="20"/>
                <w:szCs w:val="20"/>
              </w:rPr>
              <w:t>i</w:t>
            </w:r>
            <w:proofErr w:type="spellEnd"/>
            <w:r>
              <w:rPr>
                <w:rFonts w:ascii="Times New Roman" w:hAnsi="Times New Roman" w:cs="Times New Roman"/>
                <w:i/>
                <w:sz w:val="20"/>
                <w:szCs w:val="20"/>
              </w:rPr>
              <w:t xml:space="preserve"> received from the TP</w:t>
            </w:r>
          </w:p>
          <w:p w14:paraId="15ED4147" w14:textId="77777777" w:rsidR="0019200E" w:rsidRDefault="005C6179">
            <w:pPr>
              <w:numPr>
                <w:ilvl w:val="1"/>
                <w:numId w:val="5"/>
              </w:numPr>
              <w:snapToGrid w:val="0"/>
              <w:spacing w:after="0" w:line="240" w:lineRule="auto"/>
              <w:rPr>
                <w:rFonts w:ascii="Times New Roman" w:hAnsi="Times New Roman" w:cs="Times New Roman"/>
                <w:i/>
                <w:sz w:val="20"/>
                <w:szCs w:val="20"/>
              </w:rPr>
            </w:pPr>
            <w:r>
              <w:rPr>
                <w:rFonts w:ascii="Times New Roman" w:hAnsi="Times New Roman" w:cs="Times New Roman"/>
                <w:i/>
                <w:sz w:val="20"/>
                <w:szCs w:val="20"/>
              </w:rPr>
              <w:t>One or multiple DL RS for positioning, as instructed by higher layers, can be used to determine the start of one subframe of the first arrival path of the TP.</w:t>
            </w:r>
          </w:p>
          <w:p w14:paraId="49EDF34B" w14:textId="77777777" w:rsidR="0019200E" w:rsidRDefault="005C6179">
            <w:pPr>
              <w:ind w:left="568" w:firstLineChars="100" w:firstLine="200"/>
              <w:rPr>
                <w:i/>
              </w:rPr>
            </w:pPr>
            <w:r>
              <w:rPr>
                <w:rFonts w:ascii="Times New Roman" w:hAnsi="Times New Roman" w:cs="Times New Roman"/>
                <w:i/>
                <w:sz w:val="20"/>
                <w:szCs w:val="20"/>
                <w:lang w:eastAsia="en-GB"/>
              </w:rPr>
              <w:t>FFS: For a Transmission Point different from the serving cell (e.g. a DL-PRS-only TP)</w:t>
            </w:r>
          </w:p>
          <w:p w14:paraId="489B6E6B" w14:textId="77777777" w:rsidR="0019200E" w:rsidRDefault="005C6179">
            <w:pPr>
              <w:numPr>
                <w:ilvl w:val="0"/>
                <w:numId w:val="5"/>
              </w:numPr>
              <w:snapToGrid w:val="0"/>
              <w:spacing w:after="0" w:line="240" w:lineRule="auto"/>
              <w:ind w:left="719"/>
              <w:rPr>
                <w:rFonts w:ascii="Times New Roman" w:hAnsi="Times New Roman" w:cs="Times New Roman"/>
                <w:i/>
                <w:sz w:val="20"/>
                <w:szCs w:val="20"/>
              </w:rPr>
            </w:pPr>
            <w:r>
              <w:rPr>
                <w:rFonts w:ascii="Times New Roman" w:eastAsia="等线" w:hAnsi="Times New Roman" w:cs="Times New Roman"/>
                <w:bCs/>
                <w:i/>
                <w:sz w:val="20"/>
                <w:szCs w:val="20"/>
              </w:rPr>
              <w:t xml:space="preserve">Option 3: </w:t>
            </w:r>
            <w:r>
              <w:rPr>
                <w:rFonts w:ascii="Times New Roman" w:hAnsi="Times New Roman" w:cs="Times New Roman"/>
                <w:i/>
                <w:sz w:val="20"/>
                <w:szCs w:val="20"/>
              </w:rPr>
              <w:t xml:space="preserve">The </w:t>
            </w:r>
            <w:r>
              <w:rPr>
                <w:rFonts w:ascii="Times New Roman" w:eastAsia="等线" w:hAnsi="Times New Roman" w:cs="Times New Roman"/>
                <w:i/>
                <w:iCs/>
                <w:sz w:val="20"/>
                <w:szCs w:val="20"/>
              </w:rPr>
              <w:t xml:space="preserve">legacy R17 </w:t>
            </w:r>
            <w:r>
              <w:rPr>
                <w:rFonts w:ascii="Times New Roman" w:hAnsi="Times New Roman" w:cs="Times New Roman"/>
                <w:i/>
                <w:sz w:val="20"/>
                <w:szCs w:val="20"/>
              </w:rPr>
              <w:t xml:space="preserve">definition of UE Rx-Tx time difference is adopted for NTN with an offset that is determined based on one of the following options: </w:t>
            </w:r>
          </w:p>
          <w:p w14:paraId="0DE7E779" w14:textId="77777777" w:rsidR="0019200E" w:rsidRDefault="005C6179">
            <w:pPr>
              <w:numPr>
                <w:ilvl w:val="1"/>
                <w:numId w:val="5"/>
              </w:numPr>
              <w:snapToGrid w:val="0"/>
              <w:spacing w:after="0" w:line="240" w:lineRule="auto"/>
              <w:rPr>
                <w:rFonts w:ascii="Times New Roman" w:hAnsi="Times New Roman" w:cs="Times New Roman"/>
                <w:i/>
                <w:sz w:val="20"/>
                <w:szCs w:val="20"/>
              </w:rPr>
            </w:pPr>
            <w:r>
              <w:rPr>
                <w:rFonts w:ascii="Times New Roman" w:hAnsi="Times New Roman" w:cs="Times New Roman"/>
                <w:i/>
                <w:sz w:val="20"/>
                <w:szCs w:val="20"/>
              </w:rPr>
              <w:t>Option 3-1: This offset is reported as the nearest integer value in the unit of milliseconds by rounding the time difference of transmit timing of uplink subframe #</w:t>
            </w:r>
            <w:proofErr w:type="spellStart"/>
            <w:r>
              <w:rPr>
                <w:rFonts w:ascii="Times New Roman" w:hAnsi="Times New Roman" w:cs="Times New Roman"/>
                <w:i/>
                <w:sz w:val="20"/>
                <w:szCs w:val="20"/>
              </w:rPr>
              <w:t>i</w:t>
            </w:r>
            <w:proofErr w:type="spellEnd"/>
            <w:r>
              <w:rPr>
                <w:rFonts w:ascii="Times New Roman" w:hAnsi="Times New Roman" w:cs="Times New Roman"/>
                <w:i/>
                <w:sz w:val="20"/>
                <w:szCs w:val="20"/>
              </w:rPr>
              <w:t xml:space="preserve"> and receive timing of downlink </w:t>
            </w:r>
            <w:proofErr w:type="spellStart"/>
            <w:r>
              <w:rPr>
                <w:rFonts w:ascii="Times New Roman" w:hAnsi="Times New Roman" w:cs="Times New Roman"/>
                <w:i/>
                <w:sz w:val="20"/>
                <w:szCs w:val="20"/>
              </w:rPr>
              <w:t>subframe#i</w:t>
            </w:r>
            <w:proofErr w:type="spellEnd"/>
          </w:p>
          <w:p w14:paraId="14A7D651" w14:textId="77777777" w:rsidR="0019200E" w:rsidRDefault="005C6179">
            <w:pPr>
              <w:numPr>
                <w:ilvl w:val="1"/>
                <w:numId w:val="5"/>
              </w:numPr>
              <w:snapToGrid w:val="0"/>
              <w:spacing w:after="0" w:line="240" w:lineRule="auto"/>
              <w:rPr>
                <w:rFonts w:ascii="Times New Roman" w:hAnsi="Times New Roman" w:cs="Times New Roman"/>
                <w:i/>
                <w:sz w:val="20"/>
                <w:szCs w:val="20"/>
              </w:rPr>
            </w:pPr>
            <w:r>
              <w:rPr>
                <w:rFonts w:ascii="Times New Roman" w:hAnsi="Times New Roman" w:cs="Times New Roman"/>
                <w:i/>
                <w:sz w:val="20"/>
                <w:szCs w:val="20"/>
              </w:rPr>
              <w:t>Option 3-2:</w:t>
            </w:r>
            <w:r>
              <w:rPr>
                <w:rFonts w:ascii="Times New Roman" w:eastAsia="等线" w:hAnsi="Times New Roman" w:cs="Times New Roman"/>
                <w:bCs/>
                <w:i/>
                <w:sz w:val="20"/>
                <w:szCs w:val="20"/>
              </w:rPr>
              <w:t xml:space="preserve"> UE report the index of the subframe j that is closest in time to the subframe #</w:t>
            </w:r>
            <w:proofErr w:type="spellStart"/>
            <w:r>
              <w:rPr>
                <w:rFonts w:ascii="Times New Roman" w:eastAsia="等线" w:hAnsi="Times New Roman" w:cs="Times New Roman"/>
                <w:bCs/>
                <w:i/>
                <w:sz w:val="20"/>
                <w:szCs w:val="20"/>
              </w:rPr>
              <w:t>i</w:t>
            </w:r>
            <w:proofErr w:type="spellEnd"/>
            <w:r>
              <w:rPr>
                <w:rFonts w:ascii="Times New Roman" w:eastAsia="等线" w:hAnsi="Times New Roman" w:cs="Times New Roman"/>
                <w:bCs/>
                <w:i/>
                <w:sz w:val="20"/>
                <w:szCs w:val="20"/>
              </w:rPr>
              <w:t xml:space="preserve"> received from the TP and LMF can derive the offset</w:t>
            </w:r>
          </w:p>
          <w:p w14:paraId="05D58E3D" w14:textId="77777777" w:rsidR="0019200E" w:rsidRDefault="005C6179">
            <w:pPr>
              <w:numPr>
                <w:ilvl w:val="1"/>
                <w:numId w:val="5"/>
              </w:numPr>
              <w:snapToGrid w:val="0"/>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Option 3-3: </w:t>
            </w:r>
            <w:r>
              <w:rPr>
                <w:rFonts w:ascii="Times New Roman" w:eastAsia="等线" w:hAnsi="Times New Roman" w:cs="Times New Roman"/>
                <w:bCs/>
                <w:i/>
                <w:sz w:val="20"/>
                <w:szCs w:val="20"/>
              </w:rPr>
              <w:t>TA report which corresponds to the time difference of received timing of downlink subframe #</w:t>
            </w:r>
            <w:proofErr w:type="spellStart"/>
            <w:r>
              <w:rPr>
                <w:rFonts w:ascii="Times New Roman" w:eastAsia="等线" w:hAnsi="Times New Roman" w:cs="Times New Roman"/>
                <w:bCs/>
                <w:i/>
                <w:sz w:val="20"/>
                <w:szCs w:val="20"/>
              </w:rPr>
              <w:t>i</w:t>
            </w:r>
            <w:proofErr w:type="spellEnd"/>
            <w:r>
              <w:rPr>
                <w:rFonts w:ascii="Times New Roman" w:eastAsia="等线" w:hAnsi="Times New Roman" w:cs="Times New Roman"/>
                <w:bCs/>
                <w:i/>
                <w:sz w:val="20"/>
                <w:szCs w:val="20"/>
              </w:rPr>
              <w:t xml:space="preserve"> and transmit timing of uplink </w:t>
            </w:r>
            <w:proofErr w:type="spellStart"/>
            <w:r>
              <w:rPr>
                <w:rFonts w:ascii="Times New Roman" w:eastAsia="等线" w:hAnsi="Times New Roman" w:cs="Times New Roman"/>
                <w:bCs/>
                <w:i/>
                <w:sz w:val="20"/>
                <w:szCs w:val="20"/>
              </w:rPr>
              <w:t>subframe#i</w:t>
            </w:r>
            <w:proofErr w:type="spellEnd"/>
            <w:r>
              <w:rPr>
                <w:rFonts w:ascii="Times New Roman" w:eastAsia="等线" w:hAnsi="Times New Roman" w:cs="Times New Roman"/>
                <w:bCs/>
                <w:i/>
                <w:sz w:val="20"/>
                <w:szCs w:val="20"/>
              </w:rPr>
              <w:t xml:space="preserve"> rounding up to slot granularity.</w:t>
            </w:r>
          </w:p>
        </w:tc>
      </w:tr>
    </w:tbl>
    <w:p w14:paraId="5E5330F9" w14:textId="6EFEDA22" w:rsidR="00912C92" w:rsidRDefault="005775B1">
      <w:pPr>
        <w:spacing w:before="120" w:after="120" w:line="240" w:lineRule="auto"/>
        <w:ind w:left="440"/>
        <w:rPr>
          <w:rFonts w:ascii="Times New Roman" w:eastAsia="宋体" w:hAnsi="Times New Roman" w:cs="Times New Roman"/>
          <w:sz w:val="20"/>
          <w:szCs w:val="20"/>
        </w:rPr>
      </w:pPr>
      <w:r>
        <w:rPr>
          <w:rFonts w:ascii="Times New Roman" w:eastAsia="宋体" w:hAnsi="Times New Roman" w:cs="Times New Roman"/>
          <w:sz w:val="20"/>
          <w:szCs w:val="20"/>
        </w:rPr>
        <w:lastRenderedPageBreak/>
        <w:t>In general, o</w:t>
      </w:r>
      <w:r w:rsidR="005C6179">
        <w:rPr>
          <w:rFonts w:ascii="Times New Roman" w:eastAsia="宋体" w:hAnsi="Times New Roman" w:cs="Times New Roman"/>
          <w:sz w:val="20"/>
          <w:szCs w:val="20"/>
        </w:rPr>
        <w:t xml:space="preserve">ption 3 </w:t>
      </w:r>
      <w:r>
        <w:rPr>
          <w:rFonts w:ascii="Times New Roman" w:eastAsia="宋体" w:hAnsi="Times New Roman" w:cs="Times New Roman"/>
          <w:sz w:val="20"/>
          <w:szCs w:val="20"/>
        </w:rPr>
        <w:t>shares same</w:t>
      </w:r>
      <w:r w:rsidR="00D3178F">
        <w:rPr>
          <w:rFonts w:ascii="Times New Roman" w:eastAsia="宋体" w:hAnsi="Times New Roman" w:cs="Times New Roman"/>
          <w:sz w:val="20"/>
          <w:szCs w:val="20"/>
        </w:rPr>
        <w:t xml:space="preserve"> </w:t>
      </w:r>
      <w:r w:rsidR="005C6179">
        <w:rPr>
          <w:rFonts w:ascii="Times New Roman" w:eastAsia="宋体" w:hAnsi="Times New Roman" w:cs="Times New Roman"/>
          <w:sz w:val="20"/>
          <w:szCs w:val="20"/>
        </w:rPr>
        <w:t>target as option 1, i.e., to report the time difference between DL subframe #</w:t>
      </w:r>
      <w:proofErr w:type="spellStart"/>
      <w:r w:rsidR="005C6179">
        <w:rPr>
          <w:rFonts w:ascii="Times New Roman" w:eastAsia="宋体" w:hAnsi="Times New Roman" w:cs="Times New Roman"/>
          <w:sz w:val="20"/>
          <w:szCs w:val="20"/>
        </w:rPr>
        <w:t>i</w:t>
      </w:r>
      <w:proofErr w:type="spellEnd"/>
      <w:r w:rsidR="005C6179">
        <w:rPr>
          <w:rFonts w:ascii="Times New Roman" w:eastAsia="宋体" w:hAnsi="Times New Roman" w:cs="Times New Roman"/>
          <w:sz w:val="20"/>
          <w:szCs w:val="20"/>
        </w:rPr>
        <w:t xml:space="preserve"> and UL subframe #</w:t>
      </w:r>
      <w:proofErr w:type="spellStart"/>
      <w:r w:rsidR="005C6179">
        <w:rPr>
          <w:rFonts w:ascii="Times New Roman" w:eastAsia="宋体" w:hAnsi="Times New Roman" w:cs="Times New Roman"/>
          <w:sz w:val="20"/>
          <w:szCs w:val="20"/>
        </w:rPr>
        <w:t>i</w:t>
      </w:r>
      <w:proofErr w:type="spellEnd"/>
      <w:r w:rsidR="005C6179">
        <w:rPr>
          <w:rFonts w:ascii="Times New Roman" w:eastAsia="宋体" w:hAnsi="Times New Roman" w:cs="Times New Roman"/>
          <w:sz w:val="20"/>
          <w:szCs w:val="20"/>
        </w:rPr>
        <w:t xml:space="preserve">. </w:t>
      </w:r>
      <w:r w:rsidR="00A96A0F">
        <w:rPr>
          <w:rFonts w:ascii="Times New Roman" w:eastAsia="宋体" w:hAnsi="Times New Roman" w:cs="Times New Roman"/>
          <w:sz w:val="20"/>
          <w:szCs w:val="20"/>
        </w:rPr>
        <w:t>However, d</w:t>
      </w:r>
      <w:r w:rsidR="005C6179">
        <w:rPr>
          <w:rFonts w:ascii="Times New Roman" w:eastAsia="宋体" w:hAnsi="Times New Roman" w:cs="Times New Roman"/>
          <w:sz w:val="20"/>
          <w:szCs w:val="20"/>
        </w:rPr>
        <w:t>ifferent from option 1</w:t>
      </w:r>
      <w:r w:rsidR="00C120D6">
        <w:rPr>
          <w:rFonts w:ascii="Times New Roman" w:eastAsia="宋体" w:hAnsi="Times New Roman" w:cs="Times New Roman"/>
          <w:sz w:val="20"/>
          <w:szCs w:val="20"/>
        </w:rPr>
        <w:t xml:space="preserve"> (i.e.,</w:t>
      </w:r>
      <w:r w:rsidR="005C6179">
        <w:rPr>
          <w:rFonts w:ascii="Times New Roman" w:eastAsia="宋体" w:hAnsi="Times New Roman" w:cs="Times New Roman"/>
          <w:sz w:val="20"/>
          <w:szCs w:val="20"/>
        </w:rPr>
        <w:t xml:space="preserve"> directly revise the definition of UE Rx-Tx time difference</w:t>
      </w:r>
      <w:r w:rsidR="00C120D6">
        <w:rPr>
          <w:rFonts w:ascii="Times New Roman" w:eastAsia="宋体" w:hAnsi="Times New Roman" w:cs="Times New Roman"/>
          <w:sz w:val="20"/>
          <w:szCs w:val="20"/>
        </w:rPr>
        <w:t>)</w:t>
      </w:r>
      <w:r w:rsidR="005C6179">
        <w:rPr>
          <w:rFonts w:ascii="Times New Roman" w:eastAsia="宋体" w:hAnsi="Times New Roman" w:cs="Times New Roman"/>
          <w:sz w:val="20"/>
          <w:szCs w:val="20"/>
        </w:rPr>
        <w:t xml:space="preserve">, </w:t>
      </w:r>
      <w:r w:rsidR="00277324">
        <w:rPr>
          <w:rFonts w:ascii="Times New Roman" w:eastAsia="宋体" w:hAnsi="Times New Roman" w:cs="Times New Roman"/>
          <w:sz w:val="20"/>
          <w:szCs w:val="20"/>
        </w:rPr>
        <w:t xml:space="preserve">the </w:t>
      </w:r>
      <w:r w:rsidR="005C6179">
        <w:rPr>
          <w:rFonts w:ascii="Times New Roman" w:eastAsia="宋体" w:hAnsi="Times New Roman" w:cs="Times New Roman"/>
          <w:sz w:val="20"/>
          <w:szCs w:val="20"/>
        </w:rPr>
        <w:t>option 3 tries to reuse the legacy UE Rx-Tx time difference definition</w:t>
      </w:r>
      <w:r w:rsidR="002A3139">
        <w:rPr>
          <w:rFonts w:ascii="Times New Roman" w:eastAsia="宋体" w:hAnsi="Times New Roman" w:cs="Times New Roman"/>
          <w:sz w:val="20"/>
          <w:szCs w:val="20"/>
        </w:rPr>
        <w:t xml:space="preserve"> </w:t>
      </w:r>
      <w:r w:rsidR="009041B7">
        <w:rPr>
          <w:rFonts w:ascii="Times New Roman" w:eastAsia="宋体" w:hAnsi="Times New Roman" w:cs="Times New Roman"/>
          <w:sz w:val="20"/>
          <w:szCs w:val="20"/>
        </w:rPr>
        <w:t>with introduction of</w:t>
      </w:r>
      <w:r w:rsidR="005C6179">
        <w:rPr>
          <w:rFonts w:ascii="Times New Roman" w:eastAsia="宋体" w:hAnsi="Times New Roman" w:cs="Times New Roman"/>
          <w:sz w:val="20"/>
          <w:szCs w:val="20"/>
        </w:rPr>
        <w:t xml:space="preserve"> an additional integer offset to reflect the part of time difference which exceeds the value range</w:t>
      </w:r>
      <w:r w:rsidR="00402E97">
        <w:rPr>
          <w:rFonts w:ascii="Times New Roman" w:eastAsia="宋体" w:hAnsi="Times New Roman" w:cs="Times New Roman"/>
          <w:sz w:val="20"/>
          <w:szCs w:val="20"/>
        </w:rPr>
        <w:t>, i.e., [-0.5ms 0.5ms]</w:t>
      </w:r>
      <w:r w:rsidR="005C6179">
        <w:rPr>
          <w:rFonts w:ascii="Times New Roman" w:eastAsia="宋体" w:hAnsi="Times New Roman" w:cs="Times New Roman"/>
          <w:sz w:val="20"/>
          <w:szCs w:val="20"/>
        </w:rPr>
        <w:t xml:space="preserve"> of legacy UE Rx-Tx time difference. </w:t>
      </w:r>
    </w:p>
    <w:p w14:paraId="388ABA11" w14:textId="77777777" w:rsidR="0019200E" w:rsidRDefault="005C6179">
      <w:pPr>
        <w:spacing w:before="120" w:after="120" w:line="240" w:lineRule="auto"/>
        <w:ind w:left="440"/>
        <w:rPr>
          <w:rFonts w:ascii="Times New Roman" w:eastAsia="宋体" w:hAnsi="Times New Roman" w:cs="Times New Roman"/>
          <w:sz w:val="20"/>
          <w:szCs w:val="20"/>
        </w:rPr>
      </w:pPr>
      <w:r>
        <w:rPr>
          <w:rFonts w:ascii="Times New Roman" w:eastAsia="宋体" w:hAnsi="Times New Roman" w:cs="Times New Roman"/>
          <w:sz w:val="20"/>
          <w:szCs w:val="20"/>
        </w:rPr>
        <w:t xml:space="preserve">However, with consideration of timing drift caused by satellite mobility, the result of option 3 will not be equal to the result of option 1.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_Ref141261430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assuming UL subframe #j is the nearest UL subframe corresponding to DL subframe #</w:t>
      </w:r>
      <w:proofErr w:type="spellStart"/>
      <w:r>
        <w:rPr>
          <w:rFonts w:ascii="Times New Roman" w:eastAsia="宋体" w:hAnsi="Times New Roman" w:cs="Times New Roman"/>
          <w:sz w:val="20"/>
          <w:szCs w:val="20"/>
        </w:rPr>
        <w:t>i</w:t>
      </w:r>
      <w:proofErr w:type="spellEnd"/>
      <w:r>
        <w:rPr>
          <w:rFonts w:ascii="Times New Roman" w:eastAsia="宋体" w:hAnsi="Times New Roman" w:cs="Times New Roman"/>
          <w:sz w:val="20"/>
          <w:szCs w:val="20"/>
        </w:rPr>
        <w:t>, the result of option 1 will be equal to X+Y, i.e., the legacy UE Rx-Tx time difference (denoted as X) plus the offset between UL subframe #</w:t>
      </w:r>
      <w:proofErr w:type="spellStart"/>
      <w:r>
        <w:rPr>
          <w:rFonts w:ascii="Times New Roman" w:eastAsia="宋体" w:hAnsi="Times New Roman" w:cs="Times New Roman"/>
          <w:sz w:val="20"/>
          <w:szCs w:val="20"/>
        </w:rPr>
        <w:t>i</w:t>
      </w:r>
      <w:proofErr w:type="spellEnd"/>
      <w:r>
        <w:rPr>
          <w:rFonts w:ascii="Times New Roman" w:eastAsia="宋体" w:hAnsi="Times New Roman" w:cs="Times New Roman"/>
          <w:sz w:val="20"/>
          <w:szCs w:val="20"/>
        </w:rPr>
        <w:t xml:space="preserve"> and UL subframe #j (denoted as Y), while the result of option 3 will be equal to X+Z, i.e., the legacy UE Rx-Tx time difference plus the rounding time difference between UL subframe #</w:t>
      </w:r>
      <w:proofErr w:type="spellStart"/>
      <w:r>
        <w:rPr>
          <w:rFonts w:ascii="Times New Roman" w:eastAsia="宋体" w:hAnsi="Times New Roman" w:cs="Times New Roman"/>
          <w:sz w:val="20"/>
          <w:szCs w:val="20"/>
        </w:rPr>
        <w:t>i</w:t>
      </w:r>
      <w:proofErr w:type="spellEnd"/>
      <w:r>
        <w:rPr>
          <w:rFonts w:ascii="Times New Roman" w:eastAsia="宋体" w:hAnsi="Times New Roman" w:cs="Times New Roman"/>
          <w:sz w:val="20"/>
          <w:szCs w:val="20"/>
        </w:rPr>
        <w:t xml:space="preserve"> and DL subframe #</w:t>
      </w:r>
      <w:proofErr w:type="spellStart"/>
      <w:r>
        <w:rPr>
          <w:rFonts w:ascii="Times New Roman" w:eastAsia="宋体" w:hAnsi="Times New Roman" w:cs="Times New Roman"/>
          <w:sz w:val="20"/>
          <w:szCs w:val="20"/>
        </w:rPr>
        <w:t>i</w:t>
      </w:r>
      <w:proofErr w:type="spellEnd"/>
      <w:r>
        <w:rPr>
          <w:rFonts w:ascii="Times New Roman" w:eastAsia="宋体" w:hAnsi="Times New Roman" w:cs="Times New Roman"/>
          <w:sz w:val="20"/>
          <w:szCs w:val="20"/>
        </w:rPr>
        <w:t xml:space="preserve"> (denoted as Z). If no timing drift is considered, the interval between the transmit time of adjacent UL subframes will be equal to 1ms and Y will be equal to Z. Then option 3 and option 1 will be same. However, if timing drift is considered, for example when the satellite is approaching the UE, the interval between the transmit time of adjacent UL subframes may be larger than 1ms due to decreasing TA. As a result, Y is not an integer and will be different from Z. Then, the result of option 3</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i.e., X+Z, will not be equal to the target time difference between DL subframe #</w:t>
      </w:r>
      <w:proofErr w:type="spellStart"/>
      <w:r>
        <w:rPr>
          <w:rFonts w:ascii="Times New Roman" w:eastAsia="宋体" w:hAnsi="Times New Roman" w:cs="Times New Roman"/>
          <w:sz w:val="20"/>
          <w:szCs w:val="20"/>
        </w:rPr>
        <w:t>i</w:t>
      </w:r>
      <w:proofErr w:type="spellEnd"/>
      <w:r>
        <w:rPr>
          <w:rFonts w:ascii="Times New Roman" w:eastAsia="宋体" w:hAnsi="Times New Roman" w:cs="Times New Roman"/>
          <w:sz w:val="20"/>
          <w:szCs w:val="20"/>
        </w:rPr>
        <w:t xml:space="preserve"> and UL subframe #</w:t>
      </w:r>
      <w:proofErr w:type="spellStart"/>
      <w:r>
        <w:rPr>
          <w:rFonts w:ascii="Times New Roman" w:eastAsia="宋体" w:hAnsi="Times New Roman" w:cs="Times New Roman"/>
          <w:sz w:val="20"/>
          <w:szCs w:val="20"/>
        </w:rPr>
        <w:t>i</w:t>
      </w:r>
      <w:proofErr w:type="spellEnd"/>
      <w:r>
        <w:rPr>
          <w:rFonts w:ascii="Times New Roman" w:eastAsia="宋体" w:hAnsi="Times New Roman" w:cs="Times New Roman"/>
          <w:sz w:val="20"/>
          <w:szCs w:val="20"/>
        </w:rPr>
        <w:t xml:space="preserve">, i.e., X+Y. With this consideration, option 1 of UE Rx-Tx time difference should be selected for Alt-1 due to its higher accuracy. </w:t>
      </w:r>
    </w:p>
    <w:p w14:paraId="3D10F073" w14:textId="77777777" w:rsidR="0019200E" w:rsidRDefault="005C6179">
      <w:pPr>
        <w:spacing w:before="120" w:after="120" w:line="240" w:lineRule="auto"/>
        <w:ind w:left="440"/>
        <w:jc w:val="center"/>
        <w:rPr>
          <w:rFonts w:ascii="Times New Roman" w:eastAsia="宋体" w:hAnsi="Times New Roman" w:cs="Times New Roman"/>
          <w:sz w:val="20"/>
          <w:szCs w:val="20"/>
        </w:rPr>
      </w:pPr>
      <w:r>
        <w:rPr>
          <w:noProof/>
        </w:rPr>
        <w:lastRenderedPageBreak/>
        <w:drawing>
          <wp:inline distT="0" distB="0" distL="0" distR="0" wp14:anchorId="7FC98E74" wp14:editId="726AF9D7">
            <wp:extent cx="3741420" cy="23101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752033" cy="2316559"/>
                    </a:xfrm>
                    <a:prstGeom prst="rect">
                      <a:avLst/>
                    </a:prstGeom>
                  </pic:spPr>
                </pic:pic>
              </a:graphicData>
            </a:graphic>
          </wp:inline>
        </w:drawing>
      </w:r>
    </w:p>
    <w:p w14:paraId="4DE53030" w14:textId="77777777" w:rsidR="0019200E" w:rsidRDefault="005C6179">
      <w:pPr>
        <w:pStyle w:val="a3"/>
      </w:pPr>
      <w:bookmarkStart w:id="5" w:name="_Ref141261430"/>
      <w:r>
        <w:t xml:space="preserve">Figure </w:t>
      </w:r>
      <w:r>
        <w:fldChar w:fldCharType="begin"/>
      </w:r>
      <w:r>
        <w:instrText xml:space="preserve"> SEQ Figure \* ARABIC </w:instrText>
      </w:r>
      <w:r>
        <w:fldChar w:fldCharType="separate"/>
      </w:r>
      <w:r>
        <w:t>1</w:t>
      </w:r>
      <w:r>
        <w:fldChar w:fldCharType="end"/>
      </w:r>
      <w:bookmarkEnd w:id="5"/>
      <w:r>
        <w:t xml:space="preserve"> Illustration of inaccuracy of option 3</w:t>
      </w:r>
    </w:p>
    <w:p w14:paraId="6C76750E" w14:textId="120B2A06" w:rsidR="0019200E" w:rsidRDefault="005C6179">
      <w:pPr>
        <w:spacing w:after="120"/>
        <w:ind w:left="420"/>
        <w:rPr>
          <w:rFonts w:ascii="Times New Roman" w:eastAsia="等线" w:hAnsi="Times New Roman" w:cs="Times New Roman"/>
          <w:bCs/>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bservation 1:</w:t>
      </w:r>
      <w:r>
        <w:rPr>
          <w:rFonts w:ascii="Times New Roman" w:eastAsia="等线" w:hAnsi="Times New Roman" w:cs="Times New Roman"/>
          <w:bCs/>
          <w:i/>
          <w:sz w:val="20"/>
          <w:szCs w:val="20"/>
        </w:rPr>
        <w:t xml:space="preserve"> The combination of legacy UE Rx-Tx time difference and an integer offset in option 3 is </w:t>
      </w:r>
      <w:r w:rsidR="000965A5">
        <w:rPr>
          <w:rFonts w:ascii="Times New Roman" w:eastAsia="等线" w:hAnsi="Times New Roman" w:cs="Times New Roman" w:hint="eastAsia"/>
          <w:bCs/>
          <w:i/>
          <w:sz w:val="20"/>
          <w:szCs w:val="20"/>
        </w:rPr>
        <w:t>not</w:t>
      </w:r>
      <w:r w:rsidR="000965A5">
        <w:rPr>
          <w:rFonts w:ascii="Times New Roman" w:eastAsia="等线" w:hAnsi="Times New Roman" w:cs="Times New Roman"/>
          <w:bCs/>
          <w:i/>
          <w:sz w:val="20"/>
          <w:szCs w:val="20"/>
        </w:rPr>
        <w:t xml:space="preserve"> </w:t>
      </w:r>
      <w:r w:rsidR="00DC6FD0">
        <w:rPr>
          <w:rFonts w:ascii="Times New Roman" w:eastAsia="等线" w:hAnsi="Times New Roman" w:cs="Times New Roman" w:hint="eastAsia"/>
          <w:bCs/>
          <w:i/>
          <w:sz w:val="20"/>
          <w:szCs w:val="20"/>
        </w:rPr>
        <w:t>equivalent</w:t>
      </w:r>
      <w:r w:rsidR="00DC6FD0">
        <w:rPr>
          <w:rFonts w:ascii="Times New Roman" w:eastAsia="等线" w:hAnsi="Times New Roman" w:cs="Times New Roman"/>
          <w:bCs/>
          <w:i/>
          <w:sz w:val="20"/>
          <w:szCs w:val="20"/>
        </w:rPr>
        <w:t xml:space="preserve"> to the </w:t>
      </w:r>
      <w:r>
        <w:rPr>
          <w:rFonts w:ascii="Times New Roman" w:eastAsia="等线" w:hAnsi="Times New Roman" w:cs="Times New Roman"/>
          <w:bCs/>
          <w:i/>
          <w:sz w:val="20"/>
          <w:szCs w:val="20"/>
        </w:rPr>
        <w:t>time difference between UL subframe #</w:t>
      </w:r>
      <w:proofErr w:type="spellStart"/>
      <w:r>
        <w:rPr>
          <w:rFonts w:ascii="Times New Roman" w:eastAsia="等线" w:hAnsi="Times New Roman" w:cs="Times New Roman"/>
          <w:bCs/>
          <w:i/>
          <w:sz w:val="20"/>
          <w:szCs w:val="20"/>
        </w:rPr>
        <w:t>i</w:t>
      </w:r>
      <w:proofErr w:type="spellEnd"/>
      <w:r>
        <w:rPr>
          <w:rFonts w:ascii="Times New Roman" w:eastAsia="等线" w:hAnsi="Times New Roman" w:cs="Times New Roman"/>
          <w:bCs/>
          <w:i/>
          <w:sz w:val="20"/>
          <w:szCs w:val="20"/>
        </w:rPr>
        <w:t xml:space="preserve"> and DL subframe #</w:t>
      </w:r>
      <w:proofErr w:type="spellStart"/>
      <w:r>
        <w:rPr>
          <w:rFonts w:ascii="Times New Roman" w:eastAsia="等线" w:hAnsi="Times New Roman" w:cs="Times New Roman"/>
          <w:bCs/>
          <w:i/>
          <w:sz w:val="20"/>
          <w:szCs w:val="20"/>
        </w:rPr>
        <w:t>i</w:t>
      </w:r>
      <w:proofErr w:type="spellEnd"/>
      <w:r>
        <w:rPr>
          <w:rFonts w:ascii="Times New Roman" w:eastAsia="等线" w:hAnsi="Times New Roman" w:cs="Times New Roman"/>
          <w:bCs/>
          <w:i/>
          <w:sz w:val="20"/>
          <w:szCs w:val="20"/>
        </w:rPr>
        <w:t xml:space="preserve"> defined in option 1 due to the impact of timing drift.</w:t>
      </w:r>
    </w:p>
    <w:p w14:paraId="17758F34"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1: </w:t>
      </w:r>
      <w:r>
        <w:rPr>
          <w:rFonts w:ascii="Times New Roman" w:hAnsi="Times New Roman" w:cs="Times New Roman"/>
          <w:i/>
          <w:sz w:val="20"/>
          <w:szCs w:val="20"/>
        </w:rPr>
        <w:t>Option 1 of UE Rx-Tx time difference should be selected for Alt-1 due to its higher accuracy.</w:t>
      </w:r>
    </w:p>
    <w:p w14:paraId="14036DC6" w14:textId="77777777" w:rsidR="0019200E" w:rsidRDefault="005C6179">
      <w:pPr>
        <w:spacing w:before="120" w:after="120" w:line="240" w:lineRule="auto"/>
        <w:ind w:left="440"/>
        <w:rPr>
          <w:rFonts w:ascii="Times New Roman" w:eastAsia="宋体" w:hAnsi="Times New Roman" w:cs="Times New Roman"/>
          <w:sz w:val="20"/>
          <w:szCs w:val="20"/>
        </w:rPr>
      </w:pPr>
      <w:r>
        <w:rPr>
          <w:rFonts w:ascii="Times New Roman" w:eastAsia="宋体" w:hAnsi="Times New Roman" w:cs="Times New Roman"/>
          <w:sz w:val="20"/>
          <w:szCs w:val="20"/>
        </w:rPr>
        <w:t xml:space="preserve">Moreover, option 1 and option 3 of UE Rx-Tx time difference are measured based on DL-PRS only. Therefore, the timing drift between the time DL-PRS is received and the time SRS is transmitted should be considered in both options. In order to handle the impact of timing drift, following proposal was discussed in RAN1#113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_Ref141087746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which lists the potential enhancements:</w:t>
      </w:r>
    </w:p>
    <w:tbl>
      <w:tblPr>
        <w:tblStyle w:val="af3"/>
        <w:tblW w:w="0" w:type="auto"/>
        <w:tblInd w:w="440" w:type="dxa"/>
        <w:tblLook w:val="04A0" w:firstRow="1" w:lastRow="0" w:firstColumn="1" w:lastColumn="0" w:noHBand="0" w:noVBand="1"/>
      </w:tblPr>
      <w:tblGrid>
        <w:gridCol w:w="8910"/>
      </w:tblGrid>
      <w:tr w:rsidR="0019200E" w14:paraId="38440FCF" w14:textId="77777777">
        <w:tc>
          <w:tcPr>
            <w:tcW w:w="9350" w:type="dxa"/>
          </w:tcPr>
          <w:p w14:paraId="6296FB07" w14:textId="77777777" w:rsidR="0019200E" w:rsidRDefault="005C6179">
            <w:pPr>
              <w:spacing w:after="0"/>
              <w:rPr>
                <w:rFonts w:ascii="Times New Roman" w:hAnsi="Times New Roman" w:cs="Times New Roman"/>
                <w:b/>
                <w:bCs/>
                <w:i/>
                <w:sz w:val="20"/>
                <w:szCs w:val="20"/>
                <w:highlight w:val="yellow"/>
              </w:rPr>
            </w:pPr>
            <w:proofErr w:type="gramStart"/>
            <w:r>
              <w:rPr>
                <w:rFonts w:ascii="Times New Roman" w:hAnsi="Times New Roman" w:cs="Times New Roman"/>
                <w:b/>
                <w:bCs/>
                <w:i/>
                <w:sz w:val="20"/>
                <w:szCs w:val="20"/>
                <w:highlight w:val="yellow"/>
              </w:rPr>
              <w:t>Proposal  1</w:t>
            </w:r>
            <w:proofErr w:type="gramEnd"/>
            <w:r>
              <w:rPr>
                <w:rFonts w:ascii="Times New Roman" w:hAnsi="Times New Roman" w:cs="Times New Roman"/>
                <w:b/>
                <w:bCs/>
                <w:i/>
                <w:sz w:val="20"/>
                <w:szCs w:val="20"/>
                <w:highlight w:val="yellow"/>
              </w:rPr>
              <w:t>-1-3</w:t>
            </w:r>
          </w:p>
          <w:p w14:paraId="55291AED" w14:textId="77777777" w:rsidR="0019200E" w:rsidRDefault="005C6179">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To </w:t>
            </w:r>
            <w:proofErr w:type="gramStart"/>
            <w:r>
              <w:rPr>
                <w:rFonts w:ascii="Times New Roman" w:eastAsia="Times New Roman" w:hAnsi="Times New Roman" w:cs="Times New Roman"/>
                <w:i/>
                <w:sz w:val="20"/>
                <w:szCs w:val="20"/>
              </w:rPr>
              <w:t>take into account</w:t>
            </w:r>
            <w:proofErr w:type="gramEnd"/>
            <w:r>
              <w:rPr>
                <w:rFonts w:ascii="Times New Roman" w:eastAsia="Times New Roman" w:hAnsi="Times New Roman" w:cs="Times New Roman"/>
                <w:i/>
                <w:sz w:val="20"/>
                <w:szCs w:val="20"/>
              </w:rPr>
              <w:t xml:space="preserve"> the impact on Alt1 of the timing drift between the time DL-PRS reception is received and the time the SRS is transmitted, select one of the following options:</w:t>
            </w:r>
          </w:p>
          <w:p w14:paraId="24FAD8B5" w14:textId="77777777" w:rsidR="0019200E" w:rsidRDefault="005C6179">
            <w:pPr>
              <w:numPr>
                <w:ilvl w:val="0"/>
                <w:numId w:val="5"/>
              </w:numPr>
              <w:snapToGrid w:val="0"/>
              <w:spacing w:after="0" w:line="240" w:lineRule="auto"/>
              <w:ind w:left="719"/>
              <w:rPr>
                <w:rFonts w:ascii="Times New Roman" w:eastAsia="等线" w:hAnsi="Times New Roman" w:cs="Times New Roman"/>
                <w:bCs/>
                <w:i/>
                <w:sz w:val="20"/>
                <w:szCs w:val="20"/>
              </w:rPr>
            </w:pPr>
            <w:r>
              <w:rPr>
                <w:rFonts w:ascii="Times New Roman" w:eastAsia="等线" w:hAnsi="Times New Roman" w:cs="Times New Roman"/>
                <w:bCs/>
                <w:i/>
                <w:sz w:val="20"/>
                <w:szCs w:val="20"/>
              </w:rPr>
              <w:t xml:space="preserve">Option 1: UE transmits SRS within a duration shorter than 160 </w:t>
            </w:r>
            <w:proofErr w:type="spellStart"/>
            <w:r>
              <w:rPr>
                <w:rFonts w:ascii="Times New Roman" w:eastAsia="等线" w:hAnsi="Times New Roman" w:cs="Times New Roman"/>
                <w:bCs/>
                <w:i/>
                <w:sz w:val="20"/>
                <w:szCs w:val="20"/>
              </w:rPr>
              <w:t>ms</w:t>
            </w:r>
            <w:proofErr w:type="spellEnd"/>
            <w:r>
              <w:rPr>
                <w:rFonts w:ascii="Times New Roman" w:eastAsia="等线" w:hAnsi="Times New Roman" w:cs="Times New Roman"/>
                <w:bCs/>
                <w:i/>
                <w:sz w:val="20"/>
                <w:szCs w:val="20"/>
              </w:rPr>
              <w:t xml:space="preserve"> of at least one DL PRS resource</w:t>
            </w:r>
          </w:p>
          <w:p w14:paraId="46584CBA" w14:textId="77777777" w:rsidR="0019200E" w:rsidRDefault="005C6179">
            <w:pPr>
              <w:numPr>
                <w:ilvl w:val="1"/>
                <w:numId w:val="5"/>
              </w:numPr>
              <w:snapToGrid w:val="0"/>
              <w:spacing w:after="0" w:line="240" w:lineRule="auto"/>
              <w:rPr>
                <w:rFonts w:ascii="Times New Roman" w:eastAsia="等线" w:hAnsi="Times New Roman" w:cs="Times New Roman"/>
                <w:bCs/>
                <w:i/>
                <w:sz w:val="20"/>
                <w:szCs w:val="20"/>
              </w:rPr>
            </w:pPr>
            <w:r>
              <w:rPr>
                <w:rFonts w:ascii="Times New Roman" w:eastAsia="等线" w:hAnsi="Times New Roman" w:cs="Times New Roman"/>
                <w:bCs/>
                <w:i/>
                <w:sz w:val="20"/>
                <w:szCs w:val="20"/>
              </w:rPr>
              <w:t>FFS: The value of this shorter duration</w:t>
            </w:r>
          </w:p>
          <w:p w14:paraId="44846585" w14:textId="77777777" w:rsidR="0019200E" w:rsidRDefault="005C6179">
            <w:pPr>
              <w:numPr>
                <w:ilvl w:val="0"/>
                <w:numId w:val="5"/>
              </w:numPr>
              <w:snapToGrid w:val="0"/>
              <w:spacing w:after="0" w:line="240" w:lineRule="auto"/>
              <w:ind w:left="719"/>
              <w:rPr>
                <w:rFonts w:ascii="Times New Roman" w:eastAsia="等线" w:hAnsi="Times New Roman" w:cs="Times New Roman"/>
                <w:bCs/>
                <w:i/>
                <w:sz w:val="20"/>
                <w:szCs w:val="20"/>
              </w:rPr>
            </w:pPr>
            <w:r>
              <w:rPr>
                <w:rFonts w:ascii="Times New Roman" w:eastAsia="等线" w:hAnsi="Times New Roman" w:cs="Times New Roman"/>
                <w:bCs/>
                <w:i/>
                <w:sz w:val="20"/>
                <w:szCs w:val="20"/>
              </w:rPr>
              <w:t>Option 2: This timing drift is directly compensated into the reported UE Rx-Tx time difference</w:t>
            </w:r>
          </w:p>
          <w:p w14:paraId="26377303" w14:textId="77777777" w:rsidR="0019200E" w:rsidRDefault="005C6179">
            <w:pPr>
              <w:numPr>
                <w:ilvl w:val="0"/>
                <w:numId w:val="5"/>
              </w:numPr>
              <w:snapToGrid w:val="0"/>
              <w:spacing w:after="0" w:line="240" w:lineRule="auto"/>
              <w:ind w:left="719"/>
              <w:rPr>
                <w:b/>
                <w:lang w:val="en-GB"/>
              </w:rPr>
            </w:pPr>
            <w:r>
              <w:rPr>
                <w:rFonts w:ascii="Times New Roman" w:eastAsia="等线" w:hAnsi="Times New Roman" w:cs="Times New Roman"/>
                <w:bCs/>
                <w:i/>
                <w:sz w:val="20"/>
                <w:szCs w:val="20"/>
              </w:rPr>
              <w:t xml:space="preserve">Option 3: This timing drift is reported within a separate report </w:t>
            </w:r>
          </w:p>
        </w:tc>
      </w:tr>
    </w:tbl>
    <w:p w14:paraId="261F4A3F" w14:textId="77777777" w:rsidR="0019200E" w:rsidRDefault="005C6179">
      <w:pPr>
        <w:spacing w:before="120" w:after="120" w:line="240" w:lineRule="auto"/>
        <w:ind w:left="440"/>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mong the three options to handle the timing drift, option 3 will lead to additional signaling overhead, which is not preferred. Option 2 is able to avoid the signaling overhead in option 3. However, option 2 may also have spec impact, e.g., specifying that timing drift is compensated in the reported UE Rx-Tx time difference. Compared with option 2 and 3, option 1 can avoid signaling overhead as well as significant spec impact. Hence, option 1 to handle the timing drift between PRS and SRS should be selected with consideration that the solution should be determined in this meeting. </w:t>
      </w:r>
    </w:p>
    <w:p w14:paraId="197028C2" w14:textId="77777777" w:rsidR="0019200E" w:rsidRDefault="005C617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As</w:t>
      </w:r>
      <w:r>
        <w:rPr>
          <w:rFonts w:ascii="Times New Roman" w:eastAsia="宋体" w:hAnsi="Times New Roman" w:cs="Times New Roman"/>
          <w:sz w:val="20"/>
          <w:szCs w:val="20"/>
        </w:rPr>
        <w:t xml:space="preserve"> for the value of the shorter duration between PRS and SRS, it depends on the tolerable RTT measurement error. Assuming RTT measurement error to be 1us and other parameters same as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_Ref141282408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simulation results of 2D multi-RTT positioning without consideration of mirror point ambiguity are as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_Ref115129189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where </w:t>
      </w:r>
      <w:r>
        <w:rPr>
          <w:rFonts w:ascii="Times New Roman" w:eastAsia="宋体" w:hAnsi="Times New Roman"/>
          <w:sz w:val="20"/>
          <w:szCs w:val="20"/>
        </w:rPr>
        <w:t>δ</w:t>
      </w:r>
      <w:r>
        <w:rPr>
          <w:rFonts w:ascii="Times New Roman" w:eastAsia="宋体" w:hAnsi="Times New Roman" w:cs="Times New Roman"/>
          <w:sz w:val="20"/>
          <w:szCs w:val="20"/>
        </w:rPr>
        <w:t xml:space="preserve"> denotes the interval between adjacent RTT measurements</w:t>
      </w:r>
      <w:r>
        <w:rPr>
          <w:rFonts w:ascii="Times New Roman" w:eastAsia="宋体" w:hAnsi="Times New Roman" w:cs="Times New Roman" w:hint="eastAsia"/>
          <w:sz w:val="20"/>
          <w:szCs w:val="20"/>
        </w:rPr>
        <w:t>.</w:t>
      </w:r>
    </w:p>
    <w:p w14:paraId="7ED85418" w14:textId="77777777" w:rsidR="0019200E" w:rsidRDefault="005C6179">
      <w:pPr>
        <w:pStyle w:val="a3"/>
        <w:numPr>
          <w:ilvl w:val="7"/>
          <w:numId w:val="0"/>
        </w:numPr>
        <w:ind w:leftChars="200" w:left="440"/>
        <w:rPr>
          <w:b w:val="0"/>
          <w:bCs w:val="0"/>
          <w:lang w:val="en-US"/>
        </w:rPr>
      </w:pPr>
      <w:bookmarkStart w:id="6" w:name="_Ref115129189"/>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6"/>
      <w:r>
        <w:rPr>
          <w:rFonts w:hint="eastAsia"/>
          <w:b w:val="0"/>
          <w:bCs w:val="0"/>
          <w:lang w:val="en-US"/>
        </w:rPr>
        <w:t xml:space="preserve"> </w:t>
      </w:r>
      <w:r>
        <w:rPr>
          <w:b w:val="0"/>
          <w:bCs w:val="0"/>
          <w:lang w:val="en-US"/>
        </w:rPr>
        <w:t xml:space="preserve">Positioning error performance for multi-RTT </w:t>
      </w:r>
      <w:r>
        <w:rPr>
          <w:rFonts w:hint="eastAsia"/>
          <w:b w:val="0"/>
          <w:bCs w:val="0"/>
          <w:lang w:val="en-US"/>
        </w:rPr>
        <w:t>with</w:t>
      </w:r>
      <w:r>
        <w:rPr>
          <w:b w:val="0"/>
          <w:bCs w:val="0"/>
          <w:lang w:val="en-US"/>
        </w:rPr>
        <w:t>out consideration of ambiguity issue</w:t>
      </w:r>
    </w:p>
    <w:tbl>
      <w:tblPr>
        <w:tblStyle w:val="af3"/>
        <w:tblW w:w="2503" w:type="pct"/>
        <w:jc w:val="center"/>
        <w:tblLayout w:type="fixed"/>
        <w:tblLook w:val="04A0" w:firstRow="1" w:lastRow="0" w:firstColumn="1" w:lastColumn="0" w:noHBand="0" w:noVBand="1"/>
      </w:tblPr>
      <w:tblGrid>
        <w:gridCol w:w="1170"/>
        <w:gridCol w:w="1172"/>
        <w:gridCol w:w="1172"/>
        <w:gridCol w:w="1167"/>
      </w:tblGrid>
      <w:tr w:rsidR="0019200E" w14:paraId="0BDB11FF" w14:textId="77777777">
        <w:trPr>
          <w:jc w:val="center"/>
        </w:trPr>
        <w:tc>
          <w:tcPr>
            <w:tcW w:w="1250" w:type="pct"/>
            <w:vAlign w:val="center"/>
          </w:tcPr>
          <w:p w14:paraId="4C1F10B5" w14:textId="77777777" w:rsidR="0019200E" w:rsidRDefault="0019200E">
            <w:pPr>
              <w:pStyle w:val="af0"/>
              <w:jc w:val="center"/>
              <w:rPr>
                <w:sz w:val="20"/>
                <w:szCs w:val="20"/>
              </w:rPr>
            </w:pPr>
          </w:p>
        </w:tc>
        <w:tc>
          <w:tcPr>
            <w:tcW w:w="3750" w:type="pct"/>
            <w:gridSpan w:val="3"/>
            <w:vAlign w:val="center"/>
          </w:tcPr>
          <w:p w14:paraId="5ED0D07C" w14:textId="77777777" w:rsidR="0019200E" w:rsidRDefault="005C6179">
            <w:pPr>
              <w:pStyle w:val="af0"/>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D positioning</w:t>
            </w:r>
          </w:p>
        </w:tc>
      </w:tr>
      <w:tr w:rsidR="0019200E" w14:paraId="296F464D" w14:textId="77777777">
        <w:trPr>
          <w:jc w:val="center"/>
        </w:trPr>
        <w:tc>
          <w:tcPr>
            <w:tcW w:w="1250" w:type="pct"/>
            <w:vAlign w:val="center"/>
          </w:tcPr>
          <w:p w14:paraId="6E4E1B28" w14:textId="77777777" w:rsidR="0019200E" w:rsidRDefault="0019200E">
            <w:pPr>
              <w:pStyle w:val="af0"/>
              <w:jc w:val="center"/>
              <w:rPr>
                <w:sz w:val="20"/>
                <w:szCs w:val="20"/>
              </w:rPr>
            </w:pPr>
          </w:p>
        </w:tc>
        <w:tc>
          <w:tcPr>
            <w:tcW w:w="1252" w:type="pct"/>
            <w:vAlign w:val="center"/>
          </w:tcPr>
          <w:p w14:paraId="4574BE39" w14:textId="77777777" w:rsidR="0019200E" w:rsidRDefault="005C6179">
            <w:pPr>
              <w:pStyle w:val="af0"/>
              <w:jc w:val="center"/>
              <w:rPr>
                <w:rFonts w:ascii="Times New Roman" w:hAnsi="Times New Roman"/>
                <w:sz w:val="20"/>
                <w:szCs w:val="20"/>
              </w:rPr>
            </w:pPr>
            <w:r>
              <w:rPr>
                <w:rFonts w:ascii="Times New Roman" w:hAnsi="Times New Roman"/>
                <w:sz w:val="20"/>
                <w:szCs w:val="20"/>
              </w:rPr>
              <w:t>CDF=80%</w:t>
            </w:r>
          </w:p>
        </w:tc>
        <w:tc>
          <w:tcPr>
            <w:tcW w:w="1252" w:type="pct"/>
            <w:vAlign w:val="center"/>
          </w:tcPr>
          <w:p w14:paraId="2AB271BE" w14:textId="77777777" w:rsidR="0019200E" w:rsidRDefault="005C6179">
            <w:pPr>
              <w:pStyle w:val="af0"/>
              <w:jc w:val="center"/>
              <w:rPr>
                <w:rFonts w:ascii="Times New Roman" w:hAnsi="Times New Roman"/>
                <w:sz w:val="20"/>
                <w:szCs w:val="20"/>
              </w:rPr>
            </w:pPr>
            <w:r>
              <w:rPr>
                <w:rFonts w:ascii="Times New Roman" w:hAnsi="Times New Roman"/>
                <w:sz w:val="20"/>
                <w:szCs w:val="20"/>
              </w:rPr>
              <w:t>CDF=90%</w:t>
            </w:r>
          </w:p>
        </w:tc>
        <w:tc>
          <w:tcPr>
            <w:tcW w:w="1247" w:type="pct"/>
          </w:tcPr>
          <w:p w14:paraId="1AC2421E" w14:textId="77777777" w:rsidR="0019200E" w:rsidRDefault="005C6179">
            <w:pPr>
              <w:pStyle w:val="af0"/>
              <w:jc w:val="center"/>
              <w:rPr>
                <w:rFonts w:ascii="Times New Roman" w:hAnsi="Times New Roman"/>
                <w:sz w:val="20"/>
                <w:szCs w:val="20"/>
              </w:rPr>
            </w:pPr>
            <w:r>
              <w:rPr>
                <w:rFonts w:ascii="Times New Roman" w:hAnsi="Times New Roman"/>
                <w:sz w:val="20"/>
                <w:szCs w:val="20"/>
              </w:rPr>
              <w:t>CDF=95%</w:t>
            </w:r>
          </w:p>
        </w:tc>
      </w:tr>
      <w:tr w:rsidR="0019200E" w14:paraId="415AB740" w14:textId="77777777">
        <w:trPr>
          <w:jc w:val="center"/>
        </w:trPr>
        <w:tc>
          <w:tcPr>
            <w:tcW w:w="1250" w:type="pct"/>
            <w:vAlign w:val="center"/>
          </w:tcPr>
          <w:p w14:paraId="2CE8C3CD" w14:textId="77777777" w:rsidR="0019200E" w:rsidRDefault="005C6179">
            <w:pPr>
              <w:pStyle w:val="af0"/>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1252" w:type="pct"/>
          </w:tcPr>
          <w:p w14:paraId="78AC626A"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1.8 km</w:t>
            </w:r>
          </w:p>
        </w:tc>
        <w:tc>
          <w:tcPr>
            <w:tcW w:w="1252" w:type="pct"/>
          </w:tcPr>
          <w:p w14:paraId="08487FA3"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4.0 km</w:t>
            </w:r>
          </w:p>
        </w:tc>
        <w:tc>
          <w:tcPr>
            <w:tcW w:w="1247" w:type="pct"/>
          </w:tcPr>
          <w:p w14:paraId="60553EE5"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7.1 km</w:t>
            </w:r>
          </w:p>
        </w:tc>
      </w:tr>
      <w:tr w:rsidR="0019200E" w14:paraId="4CEB6AA5" w14:textId="77777777">
        <w:trPr>
          <w:jc w:val="center"/>
        </w:trPr>
        <w:tc>
          <w:tcPr>
            <w:tcW w:w="1250" w:type="pct"/>
            <w:vAlign w:val="center"/>
          </w:tcPr>
          <w:p w14:paraId="5034E6D8" w14:textId="77777777" w:rsidR="0019200E" w:rsidRDefault="005C6179">
            <w:pPr>
              <w:pStyle w:val="af0"/>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1252" w:type="pct"/>
          </w:tcPr>
          <w:p w14:paraId="1888C915"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1.7 km</w:t>
            </w:r>
          </w:p>
        </w:tc>
        <w:tc>
          <w:tcPr>
            <w:tcW w:w="1252" w:type="pct"/>
          </w:tcPr>
          <w:p w14:paraId="5296F196"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3.6 km</w:t>
            </w:r>
          </w:p>
        </w:tc>
        <w:tc>
          <w:tcPr>
            <w:tcW w:w="1247" w:type="pct"/>
          </w:tcPr>
          <w:p w14:paraId="03BEE1DC"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6.7 km</w:t>
            </w:r>
          </w:p>
        </w:tc>
      </w:tr>
      <w:tr w:rsidR="0019200E" w14:paraId="398CC4AB" w14:textId="77777777">
        <w:trPr>
          <w:trHeight w:val="90"/>
          <w:jc w:val="center"/>
        </w:trPr>
        <w:tc>
          <w:tcPr>
            <w:tcW w:w="1250" w:type="pct"/>
            <w:vAlign w:val="center"/>
          </w:tcPr>
          <w:p w14:paraId="7E671ED8" w14:textId="77777777" w:rsidR="0019200E" w:rsidRDefault="005C6179">
            <w:pPr>
              <w:pStyle w:val="af0"/>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1252" w:type="pct"/>
          </w:tcPr>
          <w:p w14:paraId="55173BAE"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2.0 km</w:t>
            </w:r>
          </w:p>
        </w:tc>
        <w:tc>
          <w:tcPr>
            <w:tcW w:w="1252" w:type="pct"/>
          </w:tcPr>
          <w:p w14:paraId="77595BBF"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4.4 km</w:t>
            </w:r>
          </w:p>
        </w:tc>
        <w:tc>
          <w:tcPr>
            <w:tcW w:w="1247" w:type="pct"/>
          </w:tcPr>
          <w:p w14:paraId="3A21B0EA"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7.7 km</w:t>
            </w:r>
          </w:p>
        </w:tc>
      </w:tr>
      <w:tr w:rsidR="0019200E" w14:paraId="37BA8F98" w14:textId="77777777">
        <w:trPr>
          <w:trHeight w:val="90"/>
          <w:jc w:val="center"/>
        </w:trPr>
        <w:tc>
          <w:tcPr>
            <w:tcW w:w="1250" w:type="pct"/>
            <w:vAlign w:val="center"/>
          </w:tcPr>
          <w:p w14:paraId="6861AEC8" w14:textId="77777777" w:rsidR="0019200E" w:rsidRDefault="005C6179">
            <w:pPr>
              <w:pStyle w:val="af0"/>
              <w:jc w:val="center"/>
              <w:rPr>
                <w:sz w:val="20"/>
                <w:szCs w:val="20"/>
              </w:rPr>
            </w:pPr>
            <w:r>
              <w:rPr>
                <w:rFonts w:ascii="Times New Roman" w:eastAsia="宋体" w:hAnsi="Times New Roman"/>
                <w:sz w:val="20"/>
                <w:szCs w:val="20"/>
              </w:rPr>
              <w:lastRenderedPageBreak/>
              <w:t>δ=60</w:t>
            </w:r>
            <w:r>
              <w:rPr>
                <w:rFonts w:ascii="Times New Roman" w:eastAsia="宋体" w:hAnsi="Times New Roman" w:hint="eastAsia"/>
                <w:sz w:val="20"/>
                <w:szCs w:val="20"/>
              </w:rPr>
              <w:t>s</w:t>
            </w:r>
          </w:p>
        </w:tc>
        <w:tc>
          <w:tcPr>
            <w:tcW w:w="1252" w:type="pct"/>
          </w:tcPr>
          <w:p w14:paraId="067B269F"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4.0 km</w:t>
            </w:r>
          </w:p>
        </w:tc>
        <w:tc>
          <w:tcPr>
            <w:tcW w:w="1252" w:type="pct"/>
          </w:tcPr>
          <w:p w14:paraId="3D854DD2"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7.9 km</w:t>
            </w:r>
          </w:p>
        </w:tc>
        <w:tc>
          <w:tcPr>
            <w:tcW w:w="1247" w:type="pct"/>
          </w:tcPr>
          <w:p w14:paraId="3E0743A3" w14:textId="77777777" w:rsidR="0019200E" w:rsidRDefault="005C6179">
            <w:pPr>
              <w:pStyle w:val="af0"/>
              <w:jc w:val="center"/>
              <w:rPr>
                <w:rFonts w:ascii="Times New Roman" w:eastAsia="宋体" w:hAnsi="Times New Roman"/>
                <w:sz w:val="20"/>
                <w:szCs w:val="20"/>
              </w:rPr>
            </w:pPr>
            <w:r>
              <w:rPr>
                <w:rFonts w:ascii="Times New Roman" w:eastAsia="宋体" w:hAnsi="Times New Roman"/>
                <w:sz w:val="20"/>
                <w:szCs w:val="20"/>
              </w:rPr>
              <w:t>11.2 km</w:t>
            </w:r>
          </w:p>
        </w:tc>
      </w:tr>
    </w:tbl>
    <w:p w14:paraId="0B2389B9" w14:textId="77777777" w:rsidR="0019200E" w:rsidRDefault="005C6179">
      <w:pPr>
        <w:spacing w:before="120" w:after="120" w:line="240" w:lineRule="auto"/>
        <w:ind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From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_Ref115129189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it can be observed that the 6.7km@95% positioning error can be achieved even with the assumption of 1us RTT measurement error. </w:t>
      </w:r>
      <w:r>
        <w:rPr>
          <w:rFonts w:ascii="Times New Roman" w:eastAsia="宋体" w:hAnsi="Times New Roman" w:cs="Times New Roman" w:hint="eastAsia"/>
          <w:sz w:val="20"/>
          <w:szCs w:val="20"/>
        </w:rPr>
        <w:t>F</w:t>
      </w:r>
      <w:r>
        <w:rPr>
          <w:rFonts w:ascii="Times New Roman" w:eastAsia="宋体" w:hAnsi="Times New Roman" w:cs="Times New Roman"/>
          <w:sz w:val="20"/>
          <w:szCs w:val="20"/>
        </w:rPr>
        <w:t>or LEO-600, the maximum TA drift rate can be 90.7 us/s when elevation angles of static UE and gNB are both 10°. Therefore, by assuming 10ms duration between PRS and SRS, the measurement error caused by timing drift is at most 90.7us/s*10ms=0.907us, which is smaller than 1us and tolerable. Hence, for option 1, 10ms duration between PRS and SRS can be considered for restriction. Note that 10ms is a conservative selection. If 10km positioning error is assumed with lower CDF threshold, longer duration between PRS and SRS can be considered.</w:t>
      </w:r>
    </w:p>
    <w:p w14:paraId="6D6726F7" w14:textId="5157EE76" w:rsidR="0019200E" w:rsidRDefault="005C6179">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2: </w:t>
      </w:r>
      <w:r>
        <w:rPr>
          <w:rFonts w:ascii="Times New Roman" w:hAnsi="Times New Roman" w:cs="Times New Roman"/>
          <w:i/>
          <w:sz w:val="20"/>
          <w:szCs w:val="20"/>
        </w:rPr>
        <w:t xml:space="preserve">To </w:t>
      </w:r>
      <w:r w:rsidR="002F7DAC">
        <w:rPr>
          <w:rFonts w:ascii="Times New Roman" w:hAnsi="Times New Roman" w:cs="Times New Roman"/>
          <w:i/>
          <w:sz w:val="20"/>
          <w:szCs w:val="20"/>
        </w:rPr>
        <w:t>consider</w:t>
      </w:r>
      <w:r>
        <w:rPr>
          <w:rFonts w:ascii="Times New Roman" w:hAnsi="Times New Roman" w:cs="Times New Roman"/>
          <w:i/>
          <w:sz w:val="20"/>
          <w:szCs w:val="20"/>
        </w:rPr>
        <w:t xml:space="preserve"> the impact on Alt1 of the timing drift between the time DL-PRS is received and the time SRS is transmitted, select following option </w:t>
      </w:r>
      <w:r>
        <w:rPr>
          <w:rFonts w:ascii="Times New Roman" w:hAnsi="Times New Roman" w:cs="Times New Roman" w:hint="eastAsia"/>
          <w:i/>
          <w:sz w:val="20"/>
          <w:szCs w:val="20"/>
        </w:rPr>
        <w:t>for</w:t>
      </w:r>
      <w:r>
        <w:rPr>
          <w:rFonts w:ascii="Times New Roman" w:hAnsi="Times New Roman" w:cs="Times New Roman"/>
          <w:i/>
          <w:sz w:val="20"/>
          <w:szCs w:val="20"/>
        </w:rPr>
        <w:t xml:space="preserve"> low signaling overhead and specification effort:</w:t>
      </w:r>
    </w:p>
    <w:p w14:paraId="294ECABE"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Option 1: UE transmits SRS within a duration shorter than 160 </w:t>
      </w:r>
      <w:proofErr w:type="spellStart"/>
      <w:r>
        <w:rPr>
          <w:rFonts w:ascii="Times New Roman" w:hAnsi="Times New Roman" w:cs="Times New Roman"/>
          <w:i/>
          <w:sz w:val="20"/>
          <w:szCs w:val="20"/>
        </w:rPr>
        <w:t>ms</w:t>
      </w:r>
      <w:proofErr w:type="spellEnd"/>
      <w:r>
        <w:rPr>
          <w:rFonts w:ascii="Times New Roman" w:hAnsi="Times New Roman" w:cs="Times New Roman"/>
          <w:i/>
          <w:sz w:val="20"/>
          <w:szCs w:val="20"/>
        </w:rPr>
        <w:t xml:space="preserve"> of at least one DL PRS resource</w:t>
      </w:r>
    </w:p>
    <w:p w14:paraId="4EC49BFC" w14:textId="3C11AD4E" w:rsidR="0019200E" w:rsidRDefault="005C6179">
      <w:pPr>
        <w:spacing w:before="120" w:after="120" w:line="240" w:lineRule="auto"/>
        <w:ind w:left="44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3: </w:t>
      </w:r>
      <w:r>
        <w:rPr>
          <w:rFonts w:ascii="Times New Roman" w:hAnsi="Times New Roman" w:cs="Times New Roman"/>
          <w:i/>
          <w:sz w:val="20"/>
          <w:szCs w:val="20"/>
        </w:rPr>
        <w:t xml:space="preserve">For option 1, the </w:t>
      </w:r>
      <w:r w:rsidR="009A7C28">
        <w:rPr>
          <w:rFonts w:ascii="Times New Roman" w:hAnsi="Times New Roman" w:cs="Times New Roman"/>
          <w:i/>
          <w:sz w:val="20"/>
          <w:szCs w:val="20"/>
        </w:rPr>
        <w:t xml:space="preserve">maximum </w:t>
      </w:r>
      <w:r>
        <w:rPr>
          <w:rFonts w:ascii="Times New Roman" w:hAnsi="Times New Roman" w:cs="Times New Roman"/>
          <w:i/>
          <w:sz w:val="20"/>
          <w:szCs w:val="20"/>
        </w:rPr>
        <w:t xml:space="preserve">duration between SRS and PRS can be </w:t>
      </w:r>
      <w:r w:rsidR="00EC0E30">
        <w:rPr>
          <w:rFonts w:ascii="Times New Roman" w:hAnsi="Times New Roman" w:cs="Times New Roman"/>
          <w:i/>
          <w:sz w:val="20"/>
          <w:szCs w:val="20"/>
        </w:rPr>
        <w:t>set as</w:t>
      </w:r>
      <w:r>
        <w:rPr>
          <w:rFonts w:ascii="Times New Roman" w:hAnsi="Times New Roman" w:cs="Times New Roman"/>
          <w:i/>
          <w:sz w:val="20"/>
          <w:szCs w:val="20"/>
        </w:rPr>
        <w:t xml:space="preserve"> 10ms. That is, UE transmits SRS within [-10, 10] </w:t>
      </w:r>
      <w:proofErr w:type="spellStart"/>
      <w:r>
        <w:rPr>
          <w:rFonts w:ascii="Times New Roman" w:hAnsi="Times New Roman" w:cs="Times New Roman"/>
          <w:i/>
          <w:sz w:val="20"/>
          <w:szCs w:val="20"/>
        </w:rPr>
        <w:t>ms</w:t>
      </w:r>
      <w:proofErr w:type="spellEnd"/>
      <w:r>
        <w:rPr>
          <w:rFonts w:ascii="Times New Roman" w:hAnsi="Times New Roman" w:cs="Times New Roman"/>
          <w:i/>
          <w:sz w:val="20"/>
          <w:szCs w:val="20"/>
        </w:rPr>
        <w:t xml:space="preserve"> of at least one DL PRS resource.</w:t>
      </w:r>
    </w:p>
    <w:p w14:paraId="67A0FEE4" w14:textId="77777777" w:rsidR="0019200E" w:rsidRDefault="005C6179">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2.2 Reference point for gNB Rx-Tx time difference</w:t>
      </w:r>
    </w:p>
    <w:p w14:paraId="265F63B2" w14:textId="77777777" w:rsidR="0019200E" w:rsidRDefault="005C6179">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Pr>
          <w:rFonts w:ascii="Times New Roman" w:eastAsia="宋体" w:hAnsi="Times New Roman" w:cs="Times New Roman" w:hint="eastAsia"/>
          <w:sz w:val="20"/>
          <w:szCs w:val="20"/>
        </w:rPr>
        <w:t>RAN</w:t>
      </w:r>
      <w:r>
        <w:rPr>
          <w:rFonts w:ascii="Times New Roman" w:eastAsia="宋体" w:hAnsi="Times New Roman" w:cs="Times New Roman"/>
          <w:sz w:val="20"/>
          <w:szCs w:val="20"/>
        </w:rPr>
        <w:t xml:space="preserve">1#113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_Ref141704437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RP for gNB Rx-Tx time difference measurement report was discussed and following working assumption is achieved:</w:t>
      </w:r>
    </w:p>
    <w:tbl>
      <w:tblPr>
        <w:tblStyle w:val="af3"/>
        <w:tblW w:w="0" w:type="auto"/>
        <w:tblInd w:w="440" w:type="dxa"/>
        <w:tblLook w:val="04A0" w:firstRow="1" w:lastRow="0" w:firstColumn="1" w:lastColumn="0" w:noHBand="0" w:noVBand="1"/>
      </w:tblPr>
      <w:tblGrid>
        <w:gridCol w:w="8910"/>
      </w:tblGrid>
      <w:tr w:rsidR="0019200E" w14:paraId="64E0ECA9" w14:textId="77777777">
        <w:tc>
          <w:tcPr>
            <w:tcW w:w="9350" w:type="dxa"/>
          </w:tcPr>
          <w:p w14:paraId="34806899" w14:textId="77777777" w:rsidR="0019200E" w:rsidRDefault="005C6179">
            <w:pPr>
              <w:spacing w:after="0"/>
              <w:rPr>
                <w:rFonts w:ascii="Times New Roman" w:hAnsi="Times New Roman" w:cs="Times New Roman"/>
                <w:i/>
                <w:sz w:val="20"/>
                <w:szCs w:val="20"/>
              </w:rPr>
            </w:pPr>
            <w:bookmarkStart w:id="7" w:name="_Hlk141452226"/>
            <w:r>
              <w:rPr>
                <w:rFonts w:ascii="Times New Roman" w:hAnsi="Times New Roman" w:cs="Times New Roman"/>
                <w:i/>
                <w:sz w:val="20"/>
                <w:szCs w:val="20"/>
                <w:highlight w:val="darkYellow"/>
              </w:rPr>
              <w:t>Working assumption</w:t>
            </w:r>
          </w:p>
          <w:p w14:paraId="3D39939E" w14:textId="77777777" w:rsidR="0019200E" w:rsidRDefault="005C6179">
            <w:pPr>
              <w:spacing w:after="0"/>
            </w:pPr>
            <w:r>
              <w:rPr>
                <w:rFonts w:ascii="Times New Roman" w:eastAsia="Times New Roman" w:hAnsi="Times New Roman" w:cs="Times New Roman"/>
                <w:i/>
                <w:sz w:val="20"/>
                <w:szCs w:val="20"/>
              </w:rPr>
              <w:t>In NTN, gNB receive-transmit time difference calculated at uplink time synchronization reference point is reported to the LMF.</w:t>
            </w:r>
          </w:p>
        </w:tc>
      </w:tr>
    </w:tbl>
    <w:bookmarkEnd w:id="7"/>
    <w:p w14:paraId="23E40E8D" w14:textId="77777777" w:rsidR="0019200E" w:rsidRDefault="005C6179">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previous section, it has been mentioned that </w:t>
      </w:r>
      <w:r>
        <w:rPr>
          <w:rFonts w:ascii="Times New Roman" w:hAnsi="Times New Roman"/>
          <w:sz w:val="20"/>
          <w:szCs w:val="20"/>
        </w:rPr>
        <w:t>TSG-RAN tasks RAN1 to focus its network verified UE location work on Alt-1, where</w:t>
      </w:r>
      <w:r>
        <w:t xml:space="preserve"> </w:t>
      </w:r>
      <w:r>
        <w:rPr>
          <w:rFonts w:ascii="Times New Roman" w:hAnsi="Times New Roman"/>
          <w:sz w:val="20"/>
          <w:szCs w:val="20"/>
        </w:rPr>
        <w:t>gNB Rx-Tx time difference as defined in TS 38.215</w:t>
      </w:r>
      <w:r>
        <w:rPr>
          <w:rFonts w:ascii="Times New Roman" w:eastAsia="宋体" w:hAnsi="Times New Roman" w:cs="Times New Roman"/>
          <w:sz w:val="20"/>
          <w:szCs w:val="20"/>
        </w:rPr>
        <w:t>. In legacy TN, the UL and DL subframes are aligned at gNB so that the gNB Rx-Tx time difference is mainly to mitigate the residual UL error at UE, whose value range can be small. While NTN, the UL and DL subframes are aligned at uplink time synchronization reference point (UTSRP). Hence, in order to reuse current gNB Rx-Tx time difference as defined in TS 38.215, the RP for gNB Rx-Tx time difference calculation should be set at UTSRP to keep the value range of the result within -0.5ms~0.5ms. If the RP is at gNB or satellite, the value range of reported gNB Rx-Tx time difference will be larger and additional signaling overhead or spec effort will be needed. With above consideration, the working assumption should be confirmed</w:t>
      </w:r>
    </w:p>
    <w:p w14:paraId="7F0EF410" w14:textId="77777777" w:rsidR="0019200E" w:rsidRDefault="005C6179" w:rsidP="001928EF">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Confirm the working assumption below:</w:t>
      </w:r>
    </w:p>
    <w:tbl>
      <w:tblPr>
        <w:tblStyle w:val="af3"/>
        <w:tblW w:w="0" w:type="auto"/>
        <w:tblInd w:w="440" w:type="dxa"/>
        <w:tblLook w:val="04A0" w:firstRow="1" w:lastRow="0" w:firstColumn="1" w:lastColumn="0" w:noHBand="0" w:noVBand="1"/>
      </w:tblPr>
      <w:tblGrid>
        <w:gridCol w:w="8910"/>
      </w:tblGrid>
      <w:tr w:rsidR="0019200E" w14:paraId="6AA2B263" w14:textId="77777777">
        <w:tc>
          <w:tcPr>
            <w:tcW w:w="9350" w:type="dxa"/>
          </w:tcPr>
          <w:p w14:paraId="7BB5F688" w14:textId="77777777" w:rsidR="0019200E" w:rsidRDefault="005C6179">
            <w:pPr>
              <w:spacing w:after="0"/>
              <w:rPr>
                <w:rFonts w:ascii="Times New Roman" w:hAnsi="Times New Roman" w:cs="Times New Roman"/>
                <w:i/>
                <w:sz w:val="20"/>
                <w:szCs w:val="20"/>
              </w:rPr>
            </w:pPr>
            <w:r>
              <w:rPr>
                <w:rFonts w:ascii="Times New Roman" w:hAnsi="Times New Roman" w:cs="Times New Roman"/>
                <w:i/>
                <w:sz w:val="20"/>
                <w:szCs w:val="20"/>
                <w:highlight w:val="darkYellow"/>
              </w:rPr>
              <w:t>Working assumption</w:t>
            </w:r>
          </w:p>
          <w:p w14:paraId="0EBFAED4" w14:textId="77777777" w:rsidR="0019200E" w:rsidRDefault="005C6179">
            <w:pPr>
              <w:spacing w:after="0"/>
            </w:pPr>
            <w:r>
              <w:rPr>
                <w:rFonts w:ascii="Times New Roman" w:eastAsia="Times New Roman" w:hAnsi="Times New Roman" w:cs="Times New Roman"/>
                <w:i/>
                <w:sz w:val="20"/>
                <w:szCs w:val="20"/>
              </w:rPr>
              <w:t>In NTN, gNB receive-transmit time difference calculated at uplink time synchronization reference point is reported to the LMF.</w:t>
            </w:r>
          </w:p>
        </w:tc>
      </w:tr>
    </w:tbl>
    <w:p w14:paraId="7EA262B8" w14:textId="77777777" w:rsidR="0019200E" w:rsidRDefault="005C6179">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2.3 Assistance data for location verification</w:t>
      </w:r>
    </w:p>
    <w:p w14:paraId="36B2161E" w14:textId="77777777" w:rsidR="0019200E" w:rsidRDefault="005C6179">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Pr>
          <w:rFonts w:ascii="Times New Roman" w:eastAsia="宋体" w:hAnsi="Times New Roman" w:cs="Times New Roman" w:hint="eastAsia"/>
          <w:sz w:val="20"/>
          <w:szCs w:val="20"/>
        </w:rPr>
        <w:t>RAN</w:t>
      </w:r>
      <w:r>
        <w:rPr>
          <w:rFonts w:ascii="Times New Roman" w:eastAsia="宋体" w:hAnsi="Times New Roman" w:cs="Times New Roman"/>
          <w:sz w:val="20"/>
          <w:szCs w:val="20"/>
        </w:rPr>
        <w:t xml:space="preserve">1#113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_Ref141704437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the assistance information report in location verification, following agreements were achieved:</w:t>
      </w:r>
    </w:p>
    <w:tbl>
      <w:tblPr>
        <w:tblStyle w:val="af3"/>
        <w:tblW w:w="0" w:type="auto"/>
        <w:tblInd w:w="440" w:type="dxa"/>
        <w:tblLook w:val="04A0" w:firstRow="1" w:lastRow="0" w:firstColumn="1" w:lastColumn="0" w:noHBand="0" w:noVBand="1"/>
      </w:tblPr>
      <w:tblGrid>
        <w:gridCol w:w="8910"/>
      </w:tblGrid>
      <w:tr w:rsidR="0019200E" w14:paraId="68A7C20F" w14:textId="77777777">
        <w:tc>
          <w:tcPr>
            <w:tcW w:w="9350" w:type="dxa"/>
          </w:tcPr>
          <w:p w14:paraId="69075EAD" w14:textId="77777777" w:rsidR="0019200E" w:rsidRDefault="005C6179">
            <w:pPr>
              <w:spacing w:after="0"/>
              <w:rPr>
                <w:rFonts w:ascii="Times New Roman" w:hAnsi="Times New Roman" w:cs="Times New Roman"/>
                <w:b/>
                <w:i/>
                <w:sz w:val="20"/>
                <w:szCs w:val="20"/>
              </w:rPr>
            </w:pPr>
            <w:r>
              <w:rPr>
                <w:rFonts w:ascii="Times New Roman" w:hAnsi="Times New Roman" w:cs="Times New Roman"/>
                <w:b/>
                <w:i/>
                <w:sz w:val="20"/>
                <w:szCs w:val="20"/>
                <w:highlight w:val="green"/>
              </w:rPr>
              <w:t>Agreement</w:t>
            </w:r>
          </w:p>
          <w:p w14:paraId="5AC8149F" w14:textId="77777777" w:rsidR="0019200E" w:rsidRDefault="005C6179">
            <w:pPr>
              <w:spacing w:after="0"/>
              <w:rPr>
                <w:rFonts w:ascii="Times New Roman" w:hAnsi="Times New Roman" w:cs="Times New Roman"/>
                <w:i/>
                <w:sz w:val="20"/>
                <w:szCs w:val="20"/>
              </w:rPr>
            </w:pPr>
            <w:r>
              <w:rPr>
                <w:rFonts w:ascii="Times New Roman" w:hAnsi="Times New Roman" w:cs="Times New Roman"/>
                <w:i/>
                <w:sz w:val="20"/>
                <w:szCs w:val="20"/>
              </w:rPr>
              <w:t>For network verified UE location in NTN, satellite ephemeris information should be available at the LMF.</w:t>
            </w:r>
          </w:p>
          <w:p w14:paraId="48CC08AE" w14:textId="77777777" w:rsidR="0019200E" w:rsidRDefault="0019200E">
            <w:pPr>
              <w:spacing w:after="0"/>
              <w:rPr>
                <w:rFonts w:ascii="Times New Roman" w:hAnsi="Times New Roman" w:cs="Times New Roman"/>
                <w:b/>
                <w:i/>
                <w:sz w:val="20"/>
                <w:szCs w:val="20"/>
                <w:highlight w:val="green"/>
              </w:rPr>
            </w:pPr>
          </w:p>
          <w:p w14:paraId="5675CAC9" w14:textId="77777777" w:rsidR="0019200E" w:rsidRDefault="005C6179">
            <w:pPr>
              <w:spacing w:after="0"/>
              <w:rPr>
                <w:rFonts w:ascii="Times New Roman" w:hAnsi="Times New Roman" w:cs="Times New Roman"/>
                <w:b/>
                <w:i/>
                <w:sz w:val="20"/>
                <w:szCs w:val="20"/>
              </w:rPr>
            </w:pPr>
            <w:r>
              <w:rPr>
                <w:rFonts w:ascii="Times New Roman" w:hAnsi="Times New Roman" w:cs="Times New Roman"/>
                <w:b/>
                <w:i/>
                <w:sz w:val="20"/>
                <w:szCs w:val="20"/>
                <w:highlight w:val="green"/>
              </w:rPr>
              <w:t>Agreement</w:t>
            </w:r>
          </w:p>
          <w:p w14:paraId="7FF1571C" w14:textId="77777777" w:rsidR="0019200E" w:rsidRDefault="005C6179">
            <w:pPr>
              <w:spacing w:after="0"/>
            </w:pPr>
            <w:r>
              <w:rPr>
                <w:rFonts w:ascii="Times New Roman" w:hAnsi="Times New Roman" w:cs="Times New Roman"/>
                <w:i/>
                <w:sz w:val="20"/>
                <w:szCs w:val="20"/>
              </w:rPr>
              <w:t xml:space="preserve">For network verified UE location in NTN common TA information should be reported at least from gNB to LMF. </w:t>
            </w:r>
          </w:p>
        </w:tc>
      </w:tr>
    </w:tbl>
    <w:p w14:paraId="06CCA114" w14:textId="77777777" w:rsidR="0019200E" w:rsidRDefault="005C617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irstly, it is agreed that ephemeris of satellite should be available at LMF. Then the LMF can obtain the satellite positions at difference time instance. However, ephemeris is generated by NCC. If NCC directly indicate the ephemeris to gNB or gateway, the location verification module at CN may not know this information. Hence, unless new interface between NCC and CN is ensured, the ephemeris should be transferred to CN by gNB. </w:t>
      </w:r>
    </w:p>
    <w:p w14:paraId="734C37C2"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lastRenderedPageBreak/>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Ephemeris report from gNB to LMF should be supported for location verification. </w:t>
      </w:r>
    </w:p>
    <w:p w14:paraId="4E03EFDB" w14:textId="77777777" w:rsidR="0019200E" w:rsidRDefault="005C617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econdly, transferring common TA information to LMF is agreed to be reported at least from gNB. Since there is working assumption that RP of gNB Rx-Tx time difference calculation is set at UTSRP, the common TA should be known by LMF to calculate service link RTT which is finally used for geometry-based location verification. In our view, since common TA information report from gNB is already agreed to be supported, there is no need of additional report of common TA information from UE.</w:t>
      </w:r>
    </w:p>
    <w:p w14:paraId="0815916F"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6:</w:t>
      </w:r>
      <w:r>
        <w:rPr>
          <w:rFonts w:ascii="Times New Roman" w:hAnsi="Times New Roman" w:cs="Times New Roman"/>
          <w:i/>
          <w:sz w:val="20"/>
          <w:szCs w:val="20"/>
        </w:rPr>
        <w:t xml:space="preserve"> No need to support c</w:t>
      </w:r>
      <w:r>
        <w:rPr>
          <w:rFonts w:ascii="Times New Roman" w:eastAsia="宋体" w:hAnsi="Times New Roman" w:cs="Times New Roman"/>
          <w:i/>
          <w:sz w:val="20"/>
          <w:szCs w:val="20"/>
        </w:rPr>
        <w:t xml:space="preserve">ommon TA information report from UE to LMF with consideration that common TA information report from gNB has been agreed supported. </w:t>
      </w:r>
    </w:p>
    <w:p w14:paraId="3E78FFE1"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Solving mirror image ambiguity</w:t>
      </w:r>
    </w:p>
    <w:p w14:paraId="42FD2930" w14:textId="77777777" w:rsidR="0019200E" w:rsidRDefault="005C6179">
      <w:pPr>
        <w:snapToGrid w:val="0"/>
        <w:spacing w:before="120" w:after="120" w:line="240" w:lineRule="auto"/>
        <w:ind w:left="431"/>
        <w:rPr>
          <w:rFonts w:ascii="Times New Roman" w:hAnsi="Times New Roman" w:cs="Times New Roman"/>
          <w:i/>
          <w:sz w:val="20"/>
          <w:szCs w:val="20"/>
        </w:rPr>
      </w:pPr>
      <w:r>
        <w:rPr>
          <w:rFonts w:ascii="Times New Roman" w:eastAsia="宋体" w:hAnsi="Times New Roman" w:cs="Times New Roman" w:hint="eastAsia"/>
          <w:sz w:val="20"/>
          <w:szCs w:val="20"/>
        </w:rPr>
        <w:t>When</w:t>
      </w:r>
      <w:r>
        <w:rPr>
          <w:rFonts w:ascii="Times New Roman" w:eastAsia="宋体" w:hAnsi="Times New Roman" w:cs="Times New Roman"/>
          <w:sz w:val="20"/>
          <w:szCs w:val="20"/>
        </w:rPr>
        <w:t xml:space="preserve"> only single satellite is in view, the anchor points will be in the same plane</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As a result, the multi-RTT method cannot resolve the actual position and the mirror point. In order to handle the image ambiguity, RAN1 has made following agreement in RAN1#112, which lists potential </w:t>
      </w:r>
      <w:r>
        <w:rPr>
          <w:rFonts w:ascii="Times New Roman" w:eastAsia="宋体" w:hAnsi="Times New Roman" w:cs="Times New Roman" w:hint="eastAsia"/>
          <w:sz w:val="20"/>
          <w:szCs w:val="20"/>
        </w:rPr>
        <w:t>options</w:t>
      </w:r>
      <w:r>
        <w:rPr>
          <w:rFonts w:ascii="Times New Roman" w:eastAsia="宋体" w:hAnsi="Times New Roman" w:cs="Times New Roman"/>
          <w:sz w:val="20"/>
          <w:szCs w:val="20"/>
        </w:rPr>
        <w:t xml:space="preserve"> for enhancement. In RAN1#113, the options were discussed and option 1, option 2, and option 6 have received more supports. However, no down selection is finally performed.</w:t>
      </w:r>
    </w:p>
    <w:tbl>
      <w:tblPr>
        <w:tblStyle w:val="af3"/>
        <w:tblW w:w="9133" w:type="dxa"/>
        <w:tblInd w:w="536" w:type="dxa"/>
        <w:tblLook w:val="04A0" w:firstRow="1" w:lastRow="0" w:firstColumn="1" w:lastColumn="0" w:noHBand="0" w:noVBand="1"/>
      </w:tblPr>
      <w:tblGrid>
        <w:gridCol w:w="9133"/>
      </w:tblGrid>
      <w:tr w:rsidR="0019200E" w14:paraId="00352A09" w14:textId="77777777" w:rsidTr="001928EF">
        <w:tc>
          <w:tcPr>
            <w:tcW w:w="9133" w:type="dxa"/>
          </w:tcPr>
          <w:p w14:paraId="0521F719" w14:textId="77777777" w:rsidR="0019200E" w:rsidRDefault="005C6179">
            <w:pPr>
              <w:spacing w:after="0"/>
              <w:rPr>
                <w:rFonts w:ascii="Times New Roman" w:hAnsi="Times New Roman" w:cs="Times New Roman"/>
                <w:b/>
                <w:bCs/>
                <w:i/>
                <w:sz w:val="20"/>
                <w:szCs w:val="20"/>
              </w:rPr>
            </w:pPr>
            <w:r>
              <w:rPr>
                <w:rFonts w:ascii="Times New Roman" w:hAnsi="Times New Roman" w:cs="Times New Roman"/>
                <w:b/>
                <w:bCs/>
                <w:i/>
                <w:sz w:val="20"/>
                <w:szCs w:val="20"/>
                <w:highlight w:val="green"/>
              </w:rPr>
              <w:t>Agreement</w:t>
            </w:r>
          </w:p>
          <w:p w14:paraId="031139B3" w14:textId="77777777" w:rsidR="0019200E" w:rsidRPr="001928EF" w:rsidRDefault="005C6179">
            <w:pPr>
              <w:pStyle w:val="3GPPNormalText"/>
              <w:spacing w:after="0"/>
              <w:rPr>
                <w:i/>
                <w:sz w:val="20"/>
                <w:szCs w:val="20"/>
                <w:lang w:val="en-US"/>
              </w:rPr>
            </w:pPr>
            <w:r>
              <w:rPr>
                <w:i/>
                <w:sz w:val="20"/>
                <w:szCs w:val="20"/>
                <w:lang w:val="en-US"/>
              </w:rPr>
              <w:t>Study</w:t>
            </w:r>
            <w:r w:rsidRPr="001928EF">
              <w:rPr>
                <w:i/>
                <w:sz w:val="20"/>
                <w:szCs w:val="20"/>
                <w:lang w:val="en-US"/>
              </w:rPr>
              <w:t xml:space="preserve"> the following options to resolve the mirror positions ambiguity</w:t>
            </w:r>
            <w:r w:rsidRPr="001928EF">
              <w:rPr>
                <w:i/>
                <w:sz w:val="20"/>
                <w:szCs w:val="20"/>
                <w:lang w:val="en-US" w:eastAsia="zh-TW"/>
              </w:rPr>
              <w:t xml:space="preserve"> for multi-RTT positioning</w:t>
            </w:r>
            <w:r w:rsidRPr="001928EF">
              <w:rPr>
                <w:i/>
                <w:sz w:val="20"/>
                <w:szCs w:val="20"/>
                <w:lang w:val="en-US"/>
              </w:rPr>
              <w:t>:</w:t>
            </w:r>
          </w:p>
          <w:p w14:paraId="46DF43AC" w14:textId="77777777" w:rsidR="0019200E" w:rsidRDefault="005C6179">
            <w:pPr>
              <w:numPr>
                <w:ilvl w:val="0"/>
                <w:numId w:val="5"/>
              </w:numPr>
              <w:snapToGrid w:val="0"/>
              <w:spacing w:after="0" w:line="240" w:lineRule="auto"/>
              <w:ind w:left="719"/>
              <w:rPr>
                <w:rFonts w:ascii="Times New Roman" w:hAnsi="Times New Roman" w:cs="Times New Roman"/>
                <w:i/>
                <w:sz w:val="20"/>
                <w:szCs w:val="20"/>
              </w:rPr>
            </w:pPr>
            <w:r>
              <w:rPr>
                <w:rFonts w:ascii="Times New Roman" w:hAnsi="Times New Roman" w:cs="Times New Roman"/>
                <w:i/>
                <w:sz w:val="20"/>
                <w:szCs w:val="20"/>
              </w:rPr>
              <w:t>Option 1: gNB or LMF implementation to solve the mirror error issue.</w:t>
            </w:r>
          </w:p>
          <w:p w14:paraId="7E33E770" w14:textId="77777777" w:rsidR="0019200E" w:rsidRDefault="005C6179">
            <w:pPr>
              <w:numPr>
                <w:ilvl w:val="1"/>
                <w:numId w:val="5"/>
              </w:numPr>
              <w:snapToGrid w:val="0"/>
              <w:spacing w:after="0" w:line="240" w:lineRule="auto"/>
              <w:rPr>
                <w:rFonts w:ascii="Times New Roman" w:hAnsi="Times New Roman" w:cs="Times New Roman"/>
                <w:i/>
                <w:sz w:val="20"/>
                <w:szCs w:val="20"/>
              </w:rPr>
            </w:pPr>
            <w:r>
              <w:rPr>
                <w:rFonts w:ascii="Times New Roman" w:hAnsi="Times New Roman" w:cs="Times New Roman"/>
                <w:i/>
                <w:sz w:val="20"/>
                <w:szCs w:val="20"/>
              </w:rPr>
              <w:t>FFS: whether there is spec impact</w:t>
            </w:r>
          </w:p>
          <w:p w14:paraId="2842AF3F" w14:textId="77777777" w:rsidR="0019200E" w:rsidRDefault="005C6179">
            <w:pPr>
              <w:numPr>
                <w:ilvl w:val="0"/>
                <w:numId w:val="5"/>
              </w:numPr>
              <w:snapToGrid w:val="0"/>
              <w:spacing w:after="0" w:line="240" w:lineRule="auto"/>
              <w:ind w:left="719"/>
              <w:rPr>
                <w:rFonts w:ascii="Times New Roman" w:hAnsi="Times New Roman" w:cs="Times New Roman"/>
                <w:i/>
                <w:sz w:val="20"/>
                <w:szCs w:val="20"/>
              </w:rPr>
            </w:pPr>
            <w:r>
              <w:rPr>
                <w:rFonts w:ascii="Times New Roman" w:hAnsi="Times New Roman" w:cs="Times New Roman"/>
                <w:i/>
                <w:sz w:val="20"/>
                <w:szCs w:val="20"/>
              </w:rPr>
              <w:t>Option 2: Reuse existing ECID method (e.g. combine UE neighbor measurements to solve the ambiguity between mirror positions), with potential enhancements</w:t>
            </w:r>
          </w:p>
          <w:p w14:paraId="2149CB98" w14:textId="77777777" w:rsidR="0019200E" w:rsidRDefault="005C6179">
            <w:pPr>
              <w:numPr>
                <w:ilvl w:val="0"/>
                <w:numId w:val="5"/>
              </w:numPr>
              <w:snapToGrid w:val="0"/>
              <w:spacing w:after="0" w:line="240" w:lineRule="auto"/>
              <w:ind w:left="719"/>
              <w:rPr>
                <w:rFonts w:ascii="Times New Roman" w:hAnsi="Times New Roman" w:cs="Times New Roman"/>
                <w:i/>
                <w:sz w:val="20"/>
                <w:szCs w:val="20"/>
              </w:rPr>
            </w:pPr>
            <w:r>
              <w:rPr>
                <w:rFonts w:ascii="Times New Roman" w:hAnsi="Times New Roman" w:cs="Times New Roman"/>
                <w:i/>
                <w:sz w:val="20"/>
                <w:szCs w:val="20"/>
              </w:rPr>
              <w:t>Option 3: NR NTN UE should report the Doppler calculated on the service link</w:t>
            </w:r>
          </w:p>
          <w:p w14:paraId="2714598A" w14:textId="77777777" w:rsidR="0019200E" w:rsidRDefault="005C6179">
            <w:pPr>
              <w:numPr>
                <w:ilvl w:val="0"/>
                <w:numId w:val="5"/>
              </w:numPr>
              <w:snapToGrid w:val="0"/>
              <w:spacing w:after="0" w:line="240" w:lineRule="auto"/>
              <w:ind w:left="719"/>
              <w:rPr>
                <w:rFonts w:ascii="Times New Roman" w:hAnsi="Times New Roman" w:cs="Times New Roman"/>
                <w:i/>
                <w:sz w:val="20"/>
                <w:szCs w:val="20"/>
              </w:rPr>
            </w:pPr>
            <w:r>
              <w:rPr>
                <w:rFonts w:ascii="Times New Roman" w:hAnsi="Times New Roman" w:cs="Times New Roman"/>
                <w:i/>
                <w:sz w:val="20"/>
                <w:szCs w:val="20"/>
              </w:rPr>
              <w:t>Option 4: a VSAT UE should report its beam pointing in respect to satellite beam line of sight</w:t>
            </w:r>
          </w:p>
          <w:p w14:paraId="52BBDC5F" w14:textId="77777777" w:rsidR="0019200E" w:rsidRDefault="005C6179">
            <w:pPr>
              <w:numPr>
                <w:ilvl w:val="0"/>
                <w:numId w:val="5"/>
              </w:numPr>
              <w:snapToGrid w:val="0"/>
              <w:spacing w:after="0" w:line="240" w:lineRule="auto"/>
              <w:ind w:left="719"/>
              <w:rPr>
                <w:rFonts w:ascii="Times New Roman" w:hAnsi="Times New Roman" w:cs="Times New Roman"/>
                <w:i/>
                <w:sz w:val="20"/>
                <w:szCs w:val="20"/>
              </w:rPr>
            </w:pPr>
            <w:r>
              <w:rPr>
                <w:rFonts w:ascii="Times New Roman" w:hAnsi="Times New Roman" w:cs="Times New Roman"/>
                <w:i/>
                <w:sz w:val="20"/>
                <w:szCs w:val="20"/>
              </w:rPr>
              <w:t>Option 5: Reporting of cell coverage information (e.g. cell footprint and reference point, or antenna pattern) to the LMF</w:t>
            </w:r>
          </w:p>
          <w:p w14:paraId="0C020F2B" w14:textId="77777777" w:rsidR="0019200E" w:rsidRDefault="005C6179">
            <w:pPr>
              <w:numPr>
                <w:ilvl w:val="0"/>
                <w:numId w:val="5"/>
              </w:numPr>
              <w:snapToGrid w:val="0"/>
              <w:spacing w:after="0" w:line="240" w:lineRule="auto"/>
              <w:ind w:left="719"/>
              <w:rPr>
                <w:rFonts w:ascii="Times New Roman" w:hAnsi="Times New Roman" w:cs="Times New Roman"/>
                <w:i/>
                <w:sz w:val="20"/>
                <w:szCs w:val="20"/>
              </w:rPr>
            </w:pPr>
            <w:r>
              <w:rPr>
                <w:rFonts w:ascii="Times New Roman" w:hAnsi="Times New Roman" w:cs="Times New Roman"/>
                <w:i/>
                <w:sz w:val="20"/>
                <w:szCs w:val="20"/>
              </w:rPr>
              <w:t>Option 6: Support and potentially enhance the optional Rel-17 UL-</w:t>
            </w:r>
            <w:proofErr w:type="spellStart"/>
            <w:r>
              <w:rPr>
                <w:rFonts w:ascii="Times New Roman" w:hAnsi="Times New Roman" w:cs="Times New Roman"/>
                <w:i/>
                <w:sz w:val="20"/>
                <w:szCs w:val="20"/>
              </w:rPr>
              <w:t>AoA</w:t>
            </w:r>
            <w:proofErr w:type="spellEnd"/>
            <w:r>
              <w:rPr>
                <w:rFonts w:ascii="Times New Roman" w:hAnsi="Times New Roman" w:cs="Times New Roman"/>
                <w:i/>
                <w:sz w:val="20"/>
                <w:szCs w:val="20"/>
              </w:rPr>
              <w:t xml:space="preserve"> measurements defined for multi-RTT positioning</w:t>
            </w:r>
          </w:p>
          <w:p w14:paraId="460C9241" w14:textId="77777777" w:rsidR="0019200E" w:rsidRDefault="005C6179">
            <w:pPr>
              <w:snapToGrid w:val="0"/>
              <w:spacing w:after="0" w:line="240" w:lineRule="auto"/>
              <w:ind w:firstLine="420"/>
              <w:rPr>
                <w:rFonts w:ascii="Times New Roman" w:hAnsi="Times New Roman" w:cs="Times New Roman"/>
                <w:i/>
                <w:sz w:val="20"/>
                <w:szCs w:val="20"/>
              </w:rPr>
            </w:pPr>
            <w:r>
              <w:rPr>
                <w:rFonts w:ascii="Times New Roman" w:hAnsi="Times New Roman" w:cs="Times New Roman"/>
                <w:i/>
                <w:sz w:val="20"/>
                <w:szCs w:val="20"/>
              </w:rPr>
              <w:t>Other solutions are not precluded</w:t>
            </w:r>
          </w:p>
          <w:p w14:paraId="6B5392D7" w14:textId="77777777" w:rsidR="0019200E" w:rsidRDefault="0019200E">
            <w:pPr>
              <w:snapToGrid w:val="0"/>
              <w:spacing w:after="0" w:line="240" w:lineRule="auto"/>
              <w:rPr>
                <w:rFonts w:ascii="Times New Roman" w:hAnsi="Times New Roman" w:cs="Times New Roman"/>
                <w:i/>
                <w:sz w:val="20"/>
                <w:szCs w:val="20"/>
              </w:rPr>
            </w:pPr>
          </w:p>
        </w:tc>
      </w:tr>
    </w:tbl>
    <w:p w14:paraId="129A4C5A" w14:textId="77777777" w:rsidR="0019200E" w:rsidRDefault="005C6179">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view, the mirror image ambiguity can be solved by implementation or reusing existing methods and additional enhancement is not needed. The UE actual position and mirror position can be located in different cells. In this case, network is easy to solve the mirror image ambiguity based on the coverage area of the cell which UE locates in. The cell which UE locates in can be known </w:t>
      </w:r>
      <w:r>
        <w:rPr>
          <w:rFonts w:ascii="Times New Roman" w:eastAsia="宋体" w:hAnsi="Times New Roman" w:cs="Times New Roman" w:hint="eastAsia"/>
          <w:sz w:val="20"/>
          <w:szCs w:val="20"/>
        </w:rPr>
        <w:t>via</w:t>
      </w:r>
      <w:r>
        <w:rPr>
          <w:rFonts w:ascii="Times New Roman" w:eastAsia="宋体" w:hAnsi="Times New Roman" w:cs="Times New Roman"/>
          <w:sz w:val="20"/>
          <w:szCs w:val="20"/>
        </w:rPr>
        <w:t xml:space="preserve"> the cell ID included in RTT measurement report, which is already implemented in current specification. Hence, it is an implementation issue to solve the ambiguity issue in this case. Even if the actual position and mirror position are within same cell, the UE position can also be identified based on the neighbor RSRP measurements or UL-</w:t>
      </w:r>
      <w:proofErr w:type="spellStart"/>
      <w:r>
        <w:rPr>
          <w:rFonts w:ascii="Times New Roman" w:eastAsia="宋体" w:hAnsi="Times New Roman" w:cs="Times New Roman"/>
          <w:sz w:val="20"/>
          <w:szCs w:val="20"/>
        </w:rPr>
        <w:t>AoA</w:t>
      </w:r>
      <w:proofErr w:type="spellEnd"/>
      <w:r>
        <w:rPr>
          <w:rFonts w:ascii="Times New Roman" w:eastAsia="宋体" w:hAnsi="Times New Roman" w:cs="Times New Roman"/>
          <w:sz w:val="20"/>
          <w:szCs w:val="20"/>
        </w:rPr>
        <w:t>, which are also implementation issue. Overall, the mirror image ambiguity issue can be solved based on implementation. Option 1 should be adopted and no spec impact is needed.</w:t>
      </w:r>
    </w:p>
    <w:p w14:paraId="446FCB33"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7:</w:t>
      </w:r>
      <w:r>
        <w:rPr>
          <w:rFonts w:ascii="Times New Roman" w:hAnsi="Times New Roman" w:cs="Times New Roman"/>
          <w:i/>
          <w:sz w:val="20"/>
          <w:szCs w:val="20"/>
        </w:rPr>
        <w:t xml:space="preserve"> </w:t>
      </w:r>
      <w:r>
        <w:rPr>
          <w:rFonts w:ascii="Times New Roman" w:eastAsia="宋体" w:hAnsi="Times New Roman" w:cs="Times New Roman"/>
          <w:i/>
          <w:sz w:val="20"/>
          <w:szCs w:val="20"/>
        </w:rPr>
        <w:t>Mirror image ambiguity when single satellite is in view can be solved through implementation based on without spec impact.</w:t>
      </w:r>
    </w:p>
    <w:p w14:paraId="0FD335B5"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34C02610" w14:textId="77777777" w:rsidR="0019200E" w:rsidRDefault="005C6179">
      <w:pPr>
        <w:pStyle w:val="af8"/>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analysis on network verified UE location for NR-NTN is conducted with following proposals and observations:</w:t>
      </w:r>
    </w:p>
    <w:p w14:paraId="4A810E53" w14:textId="77777777" w:rsidR="002636C9" w:rsidRDefault="002636C9" w:rsidP="002636C9">
      <w:pPr>
        <w:spacing w:after="120"/>
        <w:ind w:left="420"/>
        <w:rPr>
          <w:rFonts w:ascii="Times New Roman" w:eastAsia="等线" w:hAnsi="Times New Roman" w:cs="Times New Roman"/>
          <w:bCs/>
          <w:i/>
          <w:sz w:val="20"/>
          <w:szCs w:val="20"/>
        </w:rPr>
      </w:pPr>
      <w:r>
        <w:rPr>
          <w:rFonts w:ascii="Times New Roman" w:hAnsi="Times New Roman" w:cs="Times New Roman" w:hint="eastAsia"/>
          <w:b/>
          <w:i/>
          <w:sz w:val="20"/>
          <w:szCs w:val="20"/>
        </w:rPr>
        <w:t>O</w:t>
      </w:r>
      <w:r>
        <w:rPr>
          <w:rFonts w:ascii="Times New Roman" w:hAnsi="Times New Roman" w:cs="Times New Roman"/>
          <w:b/>
          <w:i/>
          <w:sz w:val="20"/>
          <w:szCs w:val="20"/>
        </w:rPr>
        <w:t>bservation 1:</w:t>
      </w:r>
      <w:r>
        <w:rPr>
          <w:rFonts w:ascii="Times New Roman" w:eastAsia="等线" w:hAnsi="Times New Roman" w:cs="Times New Roman"/>
          <w:bCs/>
          <w:i/>
          <w:sz w:val="20"/>
          <w:szCs w:val="20"/>
        </w:rPr>
        <w:t xml:space="preserve"> The combination of legacy UE Rx-Tx time difference and an integer offset in option 3 is </w:t>
      </w:r>
      <w:r>
        <w:rPr>
          <w:rFonts w:ascii="Times New Roman" w:eastAsia="等线" w:hAnsi="Times New Roman" w:cs="Times New Roman" w:hint="eastAsia"/>
          <w:bCs/>
          <w:i/>
          <w:sz w:val="20"/>
          <w:szCs w:val="20"/>
        </w:rPr>
        <w:t>not</w:t>
      </w:r>
      <w:r>
        <w:rPr>
          <w:rFonts w:ascii="Times New Roman" w:eastAsia="等线" w:hAnsi="Times New Roman" w:cs="Times New Roman"/>
          <w:bCs/>
          <w:i/>
          <w:sz w:val="20"/>
          <w:szCs w:val="20"/>
        </w:rPr>
        <w:t xml:space="preserve"> </w:t>
      </w:r>
      <w:r>
        <w:rPr>
          <w:rFonts w:ascii="Times New Roman" w:eastAsia="等线" w:hAnsi="Times New Roman" w:cs="Times New Roman" w:hint="eastAsia"/>
          <w:bCs/>
          <w:i/>
          <w:sz w:val="20"/>
          <w:szCs w:val="20"/>
        </w:rPr>
        <w:t>equivalent</w:t>
      </w:r>
      <w:r>
        <w:rPr>
          <w:rFonts w:ascii="Times New Roman" w:eastAsia="等线" w:hAnsi="Times New Roman" w:cs="Times New Roman"/>
          <w:bCs/>
          <w:i/>
          <w:sz w:val="20"/>
          <w:szCs w:val="20"/>
        </w:rPr>
        <w:t xml:space="preserve"> to the time difference between UL subframe #</w:t>
      </w:r>
      <w:proofErr w:type="spellStart"/>
      <w:r>
        <w:rPr>
          <w:rFonts w:ascii="Times New Roman" w:eastAsia="等线" w:hAnsi="Times New Roman" w:cs="Times New Roman"/>
          <w:bCs/>
          <w:i/>
          <w:sz w:val="20"/>
          <w:szCs w:val="20"/>
        </w:rPr>
        <w:t>i</w:t>
      </w:r>
      <w:proofErr w:type="spellEnd"/>
      <w:r>
        <w:rPr>
          <w:rFonts w:ascii="Times New Roman" w:eastAsia="等线" w:hAnsi="Times New Roman" w:cs="Times New Roman"/>
          <w:bCs/>
          <w:i/>
          <w:sz w:val="20"/>
          <w:szCs w:val="20"/>
        </w:rPr>
        <w:t xml:space="preserve"> and DL subframe #</w:t>
      </w:r>
      <w:proofErr w:type="spellStart"/>
      <w:r>
        <w:rPr>
          <w:rFonts w:ascii="Times New Roman" w:eastAsia="等线" w:hAnsi="Times New Roman" w:cs="Times New Roman"/>
          <w:bCs/>
          <w:i/>
          <w:sz w:val="20"/>
          <w:szCs w:val="20"/>
        </w:rPr>
        <w:t>i</w:t>
      </w:r>
      <w:proofErr w:type="spellEnd"/>
      <w:r>
        <w:rPr>
          <w:rFonts w:ascii="Times New Roman" w:eastAsia="等线" w:hAnsi="Times New Roman" w:cs="Times New Roman"/>
          <w:bCs/>
          <w:i/>
          <w:sz w:val="20"/>
          <w:szCs w:val="20"/>
        </w:rPr>
        <w:t xml:space="preserve"> defined in option 1 due to the impact of timing drift.</w:t>
      </w:r>
    </w:p>
    <w:p w14:paraId="6F4F4902"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1: </w:t>
      </w:r>
      <w:r>
        <w:rPr>
          <w:rFonts w:ascii="Times New Roman" w:hAnsi="Times New Roman" w:cs="Times New Roman"/>
          <w:i/>
          <w:sz w:val="20"/>
          <w:szCs w:val="20"/>
        </w:rPr>
        <w:t>Option 1 of UE Rx-Tx time difference should be selected for Alt-1 due to its higher accuracy.</w:t>
      </w:r>
    </w:p>
    <w:p w14:paraId="4FB0C9B0" w14:textId="64D323A6" w:rsidR="0019200E" w:rsidRDefault="005C6179">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lastRenderedPageBreak/>
        <w:t xml:space="preserve">Proposal </w:t>
      </w:r>
      <w:r>
        <w:rPr>
          <w:rFonts w:ascii="Times New Roman" w:hAnsi="Times New Roman" w:cs="Times New Roman"/>
          <w:b/>
          <w:i/>
          <w:sz w:val="20"/>
          <w:szCs w:val="20"/>
        </w:rPr>
        <w:t xml:space="preserve">2: </w:t>
      </w:r>
      <w:r>
        <w:rPr>
          <w:rFonts w:ascii="Times New Roman" w:hAnsi="Times New Roman" w:cs="Times New Roman"/>
          <w:i/>
          <w:sz w:val="20"/>
          <w:szCs w:val="20"/>
        </w:rPr>
        <w:t xml:space="preserve">To </w:t>
      </w:r>
      <w:r w:rsidR="002636C9">
        <w:rPr>
          <w:rFonts w:ascii="Times New Roman" w:hAnsi="Times New Roman" w:cs="Times New Roman"/>
          <w:i/>
          <w:sz w:val="20"/>
          <w:szCs w:val="20"/>
        </w:rPr>
        <w:t>consider</w:t>
      </w:r>
      <w:r>
        <w:rPr>
          <w:rFonts w:ascii="Times New Roman" w:hAnsi="Times New Roman" w:cs="Times New Roman"/>
          <w:i/>
          <w:sz w:val="20"/>
          <w:szCs w:val="20"/>
        </w:rPr>
        <w:t xml:space="preserve"> the impact on Alt1 of the timing drift between the time DL-PRS is received and the time SRS is transmitted, select following option </w:t>
      </w:r>
      <w:r>
        <w:rPr>
          <w:rFonts w:ascii="Times New Roman" w:hAnsi="Times New Roman" w:cs="Times New Roman" w:hint="eastAsia"/>
          <w:i/>
          <w:sz w:val="20"/>
          <w:szCs w:val="20"/>
        </w:rPr>
        <w:t>for</w:t>
      </w:r>
      <w:r>
        <w:rPr>
          <w:rFonts w:ascii="Times New Roman" w:hAnsi="Times New Roman" w:cs="Times New Roman"/>
          <w:i/>
          <w:sz w:val="20"/>
          <w:szCs w:val="20"/>
        </w:rPr>
        <w:t xml:space="preserve"> low signaling overhead and specification effort:</w:t>
      </w:r>
    </w:p>
    <w:p w14:paraId="4C36376F"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Option 1: UE transmits SRS within a duration shorter than 160 </w:t>
      </w:r>
      <w:proofErr w:type="spellStart"/>
      <w:r>
        <w:rPr>
          <w:rFonts w:ascii="Times New Roman" w:hAnsi="Times New Roman" w:cs="Times New Roman"/>
          <w:i/>
          <w:sz w:val="20"/>
          <w:szCs w:val="20"/>
        </w:rPr>
        <w:t>ms</w:t>
      </w:r>
      <w:proofErr w:type="spellEnd"/>
      <w:r>
        <w:rPr>
          <w:rFonts w:ascii="Times New Roman" w:hAnsi="Times New Roman" w:cs="Times New Roman"/>
          <w:i/>
          <w:sz w:val="20"/>
          <w:szCs w:val="20"/>
        </w:rPr>
        <w:t xml:space="preserve"> of at least one DL PRS resource</w:t>
      </w:r>
    </w:p>
    <w:p w14:paraId="56F976A3" w14:textId="58EF3B7C" w:rsidR="00951AF2" w:rsidRDefault="00951AF2" w:rsidP="00951AF2">
      <w:pPr>
        <w:spacing w:before="120" w:after="120" w:line="240" w:lineRule="auto"/>
        <w:ind w:left="44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3: </w:t>
      </w:r>
      <w:r>
        <w:rPr>
          <w:rFonts w:ascii="Times New Roman" w:hAnsi="Times New Roman" w:cs="Times New Roman"/>
          <w:i/>
          <w:sz w:val="20"/>
          <w:szCs w:val="20"/>
        </w:rPr>
        <w:t xml:space="preserve">For option 1, the </w:t>
      </w:r>
      <w:r w:rsidR="009A7C28">
        <w:rPr>
          <w:rFonts w:ascii="Times New Roman" w:hAnsi="Times New Roman" w:cs="Times New Roman"/>
          <w:i/>
          <w:sz w:val="20"/>
          <w:szCs w:val="20"/>
        </w:rPr>
        <w:t xml:space="preserve">maximum </w:t>
      </w:r>
      <w:r>
        <w:rPr>
          <w:rFonts w:ascii="Times New Roman" w:hAnsi="Times New Roman" w:cs="Times New Roman"/>
          <w:i/>
          <w:sz w:val="20"/>
          <w:szCs w:val="20"/>
        </w:rPr>
        <w:t xml:space="preserve">duration between SRS and PRS can be set as 10ms. That is, UE transmits SRS within [-10, 10] </w:t>
      </w:r>
      <w:proofErr w:type="spellStart"/>
      <w:r>
        <w:rPr>
          <w:rFonts w:ascii="Times New Roman" w:hAnsi="Times New Roman" w:cs="Times New Roman"/>
          <w:i/>
          <w:sz w:val="20"/>
          <w:szCs w:val="20"/>
        </w:rPr>
        <w:t>ms</w:t>
      </w:r>
      <w:proofErr w:type="spellEnd"/>
      <w:r>
        <w:rPr>
          <w:rFonts w:ascii="Times New Roman" w:hAnsi="Times New Roman" w:cs="Times New Roman"/>
          <w:i/>
          <w:sz w:val="20"/>
          <w:szCs w:val="20"/>
        </w:rPr>
        <w:t xml:space="preserve"> of at least one DL PRS resource.</w:t>
      </w:r>
    </w:p>
    <w:p w14:paraId="0316399F" w14:textId="77777777" w:rsidR="0019200E" w:rsidRDefault="005C6179" w:rsidP="001928EF">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4:</w:t>
      </w:r>
      <w:r>
        <w:rPr>
          <w:rFonts w:ascii="Times New Roman" w:hAnsi="Times New Roman" w:cs="Times New Roman"/>
          <w:i/>
          <w:sz w:val="20"/>
          <w:szCs w:val="20"/>
        </w:rPr>
        <w:t xml:space="preserve"> Confirm the working assumption below:</w:t>
      </w:r>
    </w:p>
    <w:tbl>
      <w:tblPr>
        <w:tblStyle w:val="af3"/>
        <w:tblW w:w="0" w:type="auto"/>
        <w:tblInd w:w="440" w:type="dxa"/>
        <w:tblLook w:val="04A0" w:firstRow="1" w:lastRow="0" w:firstColumn="1" w:lastColumn="0" w:noHBand="0" w:noVBand="1"/>
      </w:tblPr>
      <w:tblGrid>
        <w:gridCol w:w="8910"/>
      </w:tblGrid>
      <w:tr w:rsidR="0019200E" w14:paraId="43926189" w14:textId="77777777">
        <w:tc>
          <w:tcPr>
            <w:tcW w:w="9350" w:type="dxa"/>
          </w:tcPr>
          <w:p w14:paraId="06AD2E01" w14:textId="77777777" w:rsidR="0019200E" w:rsidRDefault="005C6179" w:rsidP="001928EF">
            <w:pPr>
              <w:spacing w:before="120" w:after="120" w:line="240" w:lineRule="auto"/>
              <w:rPr>
                <w:rFonts w:ascii="Times New Roman" w:hAnsi="Times New Roman" w:cs="Times New Roman"/>
                <w:i/>
                <w:sz w:val="20"/>
                <w:szCs w:val="20"/>
              </w:rPr>
            </w:pPr>
            <w:r>
              <w:rPr>
                <w:rFonts w:ascii="Times New Roman" w:hAnsi="Times New Roman" w:cs="Times New Roman"/>
                <w:i/>
                <w:sz w:val="20"/>
                <w:szCs w:val="20"/>
                <w:highlight w:val="darkYellow"/>
              </w:rPr>
              <w:t>Working assumption</w:t>
            </w:r>
          </w:p>
          <w:p w14:paraId="3CCA9A68" w14:textId="77777777" w:rsidR="0019200E" w:rsidRDefault="005C6179" w:rsidP="001928EF">
            <w:pPr>
              <w:spacing w:before="120" w:after="120" w:line="240" w:lineRule="auto"/>
            </w:pPr>
            <w:r>
              <w:rPr>
                <w:rFonts w:ascii="Times New Roman" w:eastAsia="Times New Roman" w:hAnsi="Times New Roman" w:cs="Times New Roman"/>
                <w:i/>
                <w:sz w:val="20"/>
                <w:szCs w:val="20"/>
              </w:rPr>
              <w:t>In NTN, gNB receive-transmit time difference calculated at uplink time synchronization reference point is reported to the LMF.</w:t>
            </w:r>
          </w:p>
        </w:tc>
      </w:tr>
    </w:tbl>
    <w:p w14:paraId="61B4A68D" w14:textId="77777777" w:rsidR="0019200E" w:rsidRDefault="005C6179" w:rsidP="001928EF">
      <w:pPr>
        <w:spacing w:before="120" w:after="120" w:line="240" w:lineRule="auto"/>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w:t>
      </w:r>
      <w:r>
        <w:rPr>
          <w:rFonts w:ascii="Times New Roman" w:eastAsia="宋体" w:hAnsi="Times New Roman" w:cs="Times New Roman"/>
          <w:i/>
          <w:sz w:val="20"/>
          <w:szCs w:val="20"/>
        </w:rPr>
        <w:t>Ephemeris report from gNB to LMF should be supported for location verification.</w:t>
      </w:r>
    </w:p>
    <w:p w14:paraId="6A664AA2"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6:</w:t>
      </w:r>
      <w:r>
        <w:rPr>
          <w:rFonts w:ascii="Times New Roman" w:hAnsi="Times New Roman" w:cs="Times New Roman"/>
          <w:i/>
          <w:sz w:val="20"/>
          <w:szCs w:val="20"/>
        </w:rPr>
        <w:t xml:space="preserve"> No need to support c</w:t>
      </w:r>
      <w:r>
        <w:rPr>
          <w:rFonts w:ascii="Times New Roman" w:eastAsia="宋体" w:hAnsi="Times New Roman" w:cs="Times New Roman"/>
          <w:i/>
          <w:sz w:val="20"/>
          <w:szCs w:val="20"/>
        </w:rPr>
        <w:t xml:space="preserve">ommon TA information report from UE to LMF with consideration that common TA information report from gNB has been agreed supported. </w:t>
      </w:r>
    </w:p>
    <w:p w14:paraId="714A19C4" w14:textId="77777777" w:rsidR="0019200E" w:rsidRDefault="005C6179">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7:</w:t>
      </w:r>
      <w:r>
        <w:rPr>
          <w:rFonts w:ascii="Times New Roman" w:hAnsi="Times New Roman" w:cs="Times New Roman"/>
          <w:i/>
          <w:sz w:val="20"/>
          <w:szCs w:val="20"/>
        </w:rPr>
        <w:t xml:space="preserve"> </w:t>
      </w:r>
      <w:r>
        <w:rPr>
          <w:rFonts w:ascii="Times New Roman" w:eastAsia="宋体" w:hAnsi="Times New Roman" w:cs="Times New Roman"/>
          <w:i/>
          <w:sz w:val="20"/>
          <w:szCs w:val="20"/>
        </w:rPr>
        <w:t>Mirror image ambiguity when single satellite is in view can be solved through implementation based on without spec impact.</w:t>
      </w:r>
    </w:p>
    <w:p w14:paraId="42CB6A24" w14:textId="77777777" w:rsidR="0019200E" w:rsidRDefault="005C617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10B3BD53" w14:textId="77777777" w:rsidR="0019200E" w:rsidRDefault="005C6179">
      <w:pPr>
        <w:pStyle w:val="ListParagraph1"/>
        <w:numPr>
          <w:ilvl w:val="0"/>
          <w:numId w:val="7"/>
        </w:numPr>
        <w:spacing w:after="0" w:line="240" w:lineRule="auto"/>
        <w:rPr>
          <w:rFonts w:ascii="Times New Roman" w:hAnsi="Times New Roman"/>
          <w:sz w:val="20"/>
          <w:szCs w:val="20"/>
        </w:rPr>
      </w:pPr>
      <w:bookmarkStart w:id="8" w:name="_Ref131517364"/>
      <w:bookmarkStart w:id="9" w:name="_Ref141087746"/>
      <w:bookmarkStart w:id="10" w:name="_Ref141704437"/>
      <w:r>
        <w:rPr>
          <w:rFonts w:ascii="Times New Roman" w:hAnsi="Times New Roman"/>
          <w:sz w:val="20"/>
          <w:szCs w:val="20"/>
        </w:rPr>
        <w:t>R1-2304613, FL Summary #3: Network verified UE location for NR NTN, RAN1#11</w:t>
      </w:r>
      <w:bookmarkEnd w:id="8"/>
      <w:bookmarkEnd w:id="9"/>
      <w:r>
        <w:rPr>
          <w:rFonts w:ascii="Times New Roman" w:hAnsi="Times New Roman"/>
          <w:sz w:val="20"/>
          <w:szCs w:val="20"/>
        </w:rPr>
        <w:t>3</w:t>
      </w:r>
      <w:bookmarkEnd w:id="10"/>
    </w:p>
    <w:p w14:paraId="5A72CF40" w14:textId="77777777" w:rsidR="0019200E" w:rsidRDefault="005C6179">
      <w:pPr>
        <w:pStyle w:val="ListParagraph1"/>
        <w:numPr>
          <w:ilvl w:val="0"/>
          <w:numId w:val="7"/>
        </w:numPr>
        <w:spacing w:after="0" w:line="240" w:lineRule="auto"/>
        <w:rPr>
          <w:rFonts w:ascii="Times New Roman" w:hAnsi="Times New Roman"/>
          <w:sz w:val="20"/>
          <w:szCs w:val="20"/>
        </w:rPr>
      </w:pPr>
      <w:bookmarkStart w:id="11" w:name="_Ref126689529"/>
      <w:r>
        <w:rPr>
          <w:rFonts w:ascii="Times New Roman" w:hAnsi="Times New Roman"/>
          <w:sz w:val="20"/>
          <w:szCs w:val="20"/>
        </w:rPr>
        <w:t xml:space="preserve">RP-231482, Way forward for the Rel-18 WID </w:t>
      </w:r>
      <w:proofErr w:type="spellStart"/>
      <w:r>
        <w:rPr>
          <w:rFonts w:ascii="Times New Roman" w:hAnsi="Times New Roman"/>
          <w:sz w:val="20"/>
          <w:szCs w:val="20"/>
        </w:rPr>
        <w:t>NR_NTN_enh</w:t>
      </w:r>
      <w:proofErr w:type="spellEnd"/>
      <w:r>
        <w:rPr>
          <w:rFonts w:ascii="Times New Roman" w:hAnsi="Times New Roman"/>
          <w:sz w:val="20"/>
          <w:szCs w:val="20"/>
        </w:rPr>
        <w:t xml:space="preserve">, </w:t>
      </w:r>
      <w:bookmarkEnd w:id="11"/>
      <w:r>
        <w:rPr>
          <w:rFonts w:ascii="Times New Roman" w:hAnsi="Times New Roman" w:hint="eastAsia"/>
          <w:sz w:val="20"/>
          <w:szCs w:val="20"/>
        </w:rPr>
        <w:t>RAN</w:t>
      </w:r>
      <w:r>
        <w:rPr>
          <w:rFonts w:ascii="Times New Roman" w:hAnsi="Times New Roman"/>
          <w:sz w:val="20"/>
          <w:szCs w:val="20"/>
        </w:rPr>
        <w:t>#100</w:t>
      </w:r>
    </w:p>
    <w:p w14:paraId="0185A9A3" w14:textId="77777777" w:rsidR="0019200E" w:rsidRDefault="005C6179">
      <w:pPr>
        <w:pStyle w:val="ListParagraph1"/>
        <w:numPr>
          <w:ilvl w:val="0"/>
          <w:numId w:val="7"/>
        </w:numPr>
        <w:spacing w:after="0" w:line="240" w:lineRule="auto"/>
        <w:rPr>
          <w:rFonts w:ascii="Times New Roman" w:hAnsi="Times New Roman"/>
          <w:sz w:val="20"/>
          <w:szCs w:val="20"/>
        </w:rPr>
      </w:pPr>
      <w:bookmarkStart w:id="12" w:name="_Ref141282408"/>
      <w:r>
        <w:rPr>
          <w:rFonts w:ascii="Times New Roman" w:hAnsi="Times New Roman"/>
          <w:sz w:val="20"/>
          <w:szCs w:val="20"/>
        </w:rPr>
        <w:t>R1-2211110, Discussion on network verified UE location for NR NTN, RAN1#111</w:t>
      </w:r>
      <w:bookmarkEnd w:id="12"/>
    </w:p>
    <w:sectPr w:rsidR="001920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56F9B" w14:textId="77777777" w:rsidR="00563CC9" w:rsidRDefault="00563CC9">
      <w:pPr>
        <w:spacing w:line="240" w:lineRule="auto"/>
      </w:pPr>
      <w:r>
        <w:separator/>
      </w:r>
    </w:p>
  </w:endnote>
  <w:endnote w:type="continuationSeparator" w:id="0">
    <w:p w14:paraId="6F4960B7" w14:textId="77777777" w:rsidR="00563CC9" w:rsidRDefault="00563C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A340A" w14:textId="77777777" w:rsidR="00563CC9" w:rsidRDefault="00563CC9">
      <w:pPr>
        <w:spacing w:after="0"/>
      </w:pPr>
      <w:r>
        <w:separator/>
      </w:r>
    </w:p>
  </w:footnote>
  <w:footnote w:type="continuationSeparator" w:id="0">
    <w:p w14:paraId="5A615FEF" w14:textId="77777777" w:rsidR="00563CC9" w:rsidRDefault="00563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0D2"/>
    <w:multiLevelType w:val="multilevel"/>
    <w:tmpl w:val="008220D2"/>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D633D73"/>
    <w:multiLevelType w:val="hybridMultilevel"/>
    <w:tmpl w:val="6FF22012"/>
    <w:lvl w:ilvl="0" w:tplc="1AE8B58C">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20E"/>
    <w:rsid w:val="000046F5"/>
    <w:rsid w:val="00004E88"/>
    <w:rsid w:val="00005801"/>
    <w:rsid w:val="00005B14"/>
    <w:rsid w:val="00005BC6"/>
    <w:rsid w:val="0000773C"/>
    <w:rsid w:val="00010179"/>
    <w:rsid w:val="00010FFE"/>
    <w:rsid w:val="0001176C"/>
    <w:rsid w:val="00011938"/>
    <w:rsid w:val="000122F7"/>
    <w:rsid w:val="00014382"/>
    <w:rsid w:val="00015039"/>
    <w:rsid w:val="00015132"/>
    <w:rsid w:val="00015841"/>
    <w:rsid w:val="000163CA"/>
    <w:rsid w:val="00016FF3"/>
    <w:rsid w:val="000204BA"/>
    <w:rsid w:val="000207B3"/>
    <w:rsid w:val="00021434"/>
    <w:rsid w:val="00021AAE"/>
    <w:rsid w:val="00022E51"/>
    <w:rsid w:val="00022EDE"/>
    <w:rsid w:val="00023B4B"/>
    <w:rsid w:val="0002404A"/>
    <w:rsid w:val="000243BF"/>
    <w:rsid w:val="00024905"/>
    <w:rsid w:val="000255C7"/>
    <w:rsid w:val="0002591F"/>
    <w:rsid w:val="00026E46"/>
    <w:rsid w:val="000305EC"/>
    <w:rsid w:val="00031996"/>
    <w:rsid w:val="00031F57"/>
    <w:rsid w:val="00032639"/>
    <w:rsid w:val="000332D5"/>
    <w:rsid w:val="0003439E"/>
    <w:rsid w:val="000350F4"/>
    <w:rsid w:val="00036972"/>
    <w:rsid w:val="00036AFC"/>
    <w:rsid w:val="000377C6"/>
    <w:rsid w:val="00037989"/>
    <w:rsid w:val="00040044"/>
    <w:rsid w:val="0004019D"/>
    <w:rsid w:val="00042798"/>
    <w:rsid w:val="000431DC"/>
    <w:rsid w:val="00043AF2"/>
    <w:rsid w:val="00044F8D"/>
    <w:rsid w:val="000456E6"/>
    <w:rsid w:val="00046E70"/>
    <w:rsid w:val="00046EC1"/>
    <w:rsid w:val="00046FC7"/>
    <w:rsid w:val="00047081"/>
    <w:rsid w:val="000504AC"/>
    <w:rsid w:val="00052ACC"/>
    <w:rsid w:val="00053670"/>
    <w:rsid w:val="000538DA"/>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707AD"/>
    <w:rsid w:val="000726E4"/>
    <w:rsid w:val="00072A49"/>
    <w:rsid w:val="00073C4A"/>
    <w:rsid w:val="00074CEC"/>
    <w:rsid w:val="0007510D"/>
    <w:rsid w:val="00075637"/>
    <w:rsid w:val="00075D81"/>
    <w:rsid w:val="0007627B"/>
    <w:rsid w:val="000771C3"/>
    <w:rsid w:val="00080E36"/>
    <w:rsid w:val="00082E56"/>
    <w:rsid w:val="000833BD"/>
    <w:rsid w:val="00083768"/>
    <w:rsid w:val="00084A91"/>
    <w:rsid w:val="00085354"/>
    <w:rsid w:val="00085425"/>
    <w:rsid w:val="00085D0D"/>
    <w:rsid w:val="00087955"/>
    <w:rsid w:val="0008799A"/>
    <w:rsid w:val="0009076A"/>
    <w:rsid w:val="00091DB0"/>
    <w:rsid w:val="000929D3"/>
    <w:rsid w:val="00093888"/>
    <w:rsid w:val="0009612B"/>
    <w:rsid w:val="00096412"/>
    <w:rsid w:val="000965A5"/>
    <w:rsid w:val="00096975"/>
    <w:rsid w:val="00097080"/>
    <w:rsid w:val="00097C29"/>
    <w:rsid w:val="000A05F9"/>
    <w:rsid w:val="000A0C3E"/>
    <w:rsid w:val="000A0C91"/>
    <w:rsid w:val="000A2238"/>
    <w:rsid w:val="000A2896"/>
    <w:rsid w:val="000A317F"/>
    <w:rsid w:val="000A57E6"/>
    <w:rsid w:val="000A5D0C"/>
    <w:rsid w:val="000A645B"/>
    <w:rsid w:val="000A6607"/>
    <w:rsid w:val="000A6F26"/>
    <w:rsid w:val="000B097D"/>
    <w:rsid w:val="000B1F3A"/>
    <w:rsid w:val="000B2FB3"/>
    <w:rsid w:val="000B345B"/>
    <w:rsid w:val="000B44B2"/>
    <w:rsid w:val="000B512D"/>
    <w:rsid w:val="000B6824"/>
    <w:rsid w:val="000C0612"/>
    <w:rsid w:val="000C0D13"/>
    <w:rsid w:val="000C0FC6"/>
    <w:rsid w:val="000C1944"/>
    <w:rsid w:val="000C1DCF"/>
    <w:rsid w:val="000C216B"/>
    <w:rsid w:val="000C32FA"/>
    <w:rsid w:val="000C3A22"/>
    <w:rsid w:val="000C46C1"/>
    <w:rsid w:val="000C4C4D"/>
    <w:rsid w:val="000C5487"/>
    <w:rsid w:val="000C5534"/>
    <w:rsid w:val="000C600C"/>
    <w:rsid w:val="000C6104"/>
    <w:rsid w:val="000C6CD2"/>
    <w:rsid w:val="000D06EF"/>
    <w:rsid w:val="000D1E95"/>
    <w:rsid w:val="000D24E2"/>
    <w:rsid w:val="000D2FFB"/>
    <w:rsid w:val="000D35D7"/>
    <w:rsid w:val="000D3BFC"/>
    <w:rsid w:val="000D43F4"/>
    <w:rsid w:val="000D51C9"/>
    <w:rsid w:val="000D5861"/>
    <w:rsid w:val="000D58F1"/>
    <w:rsid w:val="000D598F"/>
    <w:rsid w:val="000E0B76"/>
    <w:rsid w:val="000E3BD9"/>
    <w:rsid w:val="000E3EEA"/>
    <w:rsid w:val="000E4DDB"/>
    <w:rsid w:val="000E4EF8"/>
    <w:rsid w:val="000E50B9"/>
    <w:rsid w:val="000E5209"/>
    <w:rsid w:val="000E5D58"/>
    <w:rsid w:val="000E6592"/>
    <w:rsid w:val="000E65C2"/>
    <w:rsid w:val="000E6D83"/>
    <w:rsid w:val="000E705A"/>
    <w:rsid w:val="000E7075"/>
    <w:rsid w:val="000F1576"/>
    <w:rsid w:val="000F22A0"/>
    <w:rsid w:val="000F2DCC"/>
    <w:rsid w:val="000F4FB7"/>
    <w:rsid w:val="000F504F"/>
    <w:rsid w:val="000F58D7"/>
    <w:rsid w:val="000F7322"/>
    <w:rsid w:val="000F785C"/>
    <w:rsid w:val="000F7A4A"/>
    <w:rsid w:val="000F7BCF"/>
    <w:rsid w:val="000F7F6B"/>
    <w:rsid w:val="001002DC"/>
    <w:rsid w:val="00102955"/>
    <w:rsid w:val="0010300B"/>
    <w:rsid w:val="001030E2"/>
    <w:rsid w:val="00103A18"/>
    <w:rsid w:val="00103A1D"/>
    <w:rsid w:val="00103ADE"/>
    <w:rsid w:val="001040A3"/>
    <w:rsid w:val="001042A2"/>
    <w:rsid w:val="001053A6"/>
    <w:rsid w:val="00110ED1"/>
    <w:rsid w:val="001116FD"/>
    <w:rsid w:val="00111BF3"/>
    <w:rsid w:val="00113460"/>
    <w:rsid w:val="0011371F"/>
    <w:rsid w:val="001140B1"/>
    <w:rsid w:val="0011457F"/>
    <w:rsid w:val="001164E7"/>
    <w:rsid w:val="001175A0"/>
    <w:rsid w:val="0011771D"/>
    <w:rsid w:val="00117825"/>
    <w:rsid w:val="001207EB"/>
    <w:rsid w:val="00120E8A"/>
    <w:rsid w:val="00121B4C"/>
    <w:rsid w:val="0012343B"/>
    <w:rsid w:val="00123A6A"/>
    <w:rsid w:val="001277FA"/>
    <w:rsid w:val="00127950"/>
    <w:rsid w:val="00130DB6"/>
    <w:rsid w:val="0013220A"/>
    <w:rsid w:val="00132EC8"/>
    <w:rsid w:val="001334A7"/>
    <w:rsid w:val="001341AF"/>
    <w:rsid w:val="00135647"/>
    <w:rsid w:val="001360D8"/>
    <w:rsid w:val="00136467"/>
    <w:rsid w:val="001366F7"/>
    <w:rsid w:val="00136796"/>
    <w:rsid w:val="00136871"/>
    <w:rsid w:val="001369F6"/>
    <w:rsid w:val="001401D1"/>
    <w:rsid w:val="00140AE4"/>
    <w:rsid w:val="0014136C"/>
    <w:rsid w:val="00142B63"/>
    <w:rsid w:val="0014315C"/>
    <w:rsid w:val="001443B5"/>
    <w:rsid w:val="001447C9"/>
    <w:rsid w:val="001455B4"/>
    <w:rsid w:val="00145B2C"/>
    <w:rsid w:val="00145BE8"/>
    <w:rsid w:val="00145F75"/>
    <w:rsid w:val="001478C9"/>
    <w:rsid w:val="001479B0"/>
    <w:rsid w:val="00150658"/>
    <w:rsid w:val="00152B82"/>
    <w:rsid w:val="00152CAF"/>
    <w:rsid w:val="00152E17"/>
    <w:rsid w:val="00153DFD"/>
    <w:rsid w:val="00153EE3"/>
    <w:rsid w:val="00157411"/>
    <w:rsid w:val="00161EBD"/>
    <w:rsid w:val="001637D9"/>
    <w:rsid w:val="00163958"/>
    <w:rsid w:val="00163C43"/>
    <w:rsid w:val="00163E3A"/>
    <w:rsid w:val="001645E4"/>
    <w:rsid w:val="00164C6C"/>
    <w:rsid w:val="00165036"/>
    <w:rsid w:val="00166848"/>
    <w:rsid w:val="00166EF0"/>
    <w:rsid w:val="0016725B"/>
    <w:rsid w:val="00167C34"/>
    <w:rsid w:val="00170B5B"/>
    <w:rsid w:val="00170CD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87FE2"/>
    <w:rsid w:val="00191AE0"/>
    <w:rsid w:val="0019200E"/>
    <w:rsid w:val="001928EF"/>
    <w:rsid w:val="0019297F"/>
    <w:rsid w:val="00193F9A"/>
    <w:rsid w:val="00194071"/>
    <w:rsid w:val="001945CB"/>
    <w:rsid w:val="00194A42"/>
    <w:rsid w:val="001950A5"/>
    <w:rsid w:val="001964C6"/>
    <w:rsid w:val="001A040E"/>
    <w:rsid w:val="001A137A"/>
    <w:rsid w:val="001A1F47"/>
    <w:rsid w:val="001A1F94"/>
    <w:rsid w:val="001A27EA"/>
    <w:rsid w:val="001A53E0"/>
    <w:rsid w:val="001A585E"/>
    <w:rsid w:val="001A63FC"/>
    <w:rsid w:val="001A671C"/>
    <w:rsid w:val="001A74B5"/>
    <w:rsid w:val="001A7A8D"/>
    <w:rsid w:val="001B0350"/>
    <w:rsid w:val="001B10C2"/>
    <w:rsid w:val="001B1525"/>
    <w:rsid w:val="001B1815"/>
    <w:rsid w:val="001B18B0"/>
    <w:rsid w:val="001B46E9"/>
    <w:rsid w:val="001B47EE"/>
    <w:rsid w:val="001B4A58"/>
    <w:rsid w:val="001B5B05"/>
    <w:rsid w:val="001B61CA"/>
    <w:rsid w:val="001B6619"/>
    <w:rsid w:val="001B69CA"/>
    <w:rsid w:val="001C12F0"/>
    <w:rsid w:val="001C2942"/>
    <w:rsid w:val="001C2D95"/>
    <w:rsid w:val="001C3113"/>
    <w:rsid w:val="001C34AE"/>
    <w:rsid w:val="001C4AE2"/>
    <w:rsid w:val="001C4B12"/>
    <w:rsid w:val="001C53EA"/>
    <w:rsid w:val="001D0BE9"/>
    <w:rsid w:val="001D1B17"/>
    <w:rsid w:val="001D271C"/>
    <w:rsid w:val="001D308C"/>
    <w:rsid w:val="001D3FCD"/>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02B6"/>
    <w:rsid w:val="0020127D"/>
    <w:rsid w:val="002013B1"/>
    <w:rsid w:val="00202971"/>
    <w:rsid w:val="00203193"/>
    <w:rsid w:val="00203EF2"/>
    <w:rsid w:val="00205322"/>
    <w:rsid w:val="00206259"/>
    <w:rsid w:val="00206A8A"/>
    <w:rsid w:val="00211192"/>
    <w:rsid w:val="00211B7D"/>
    <w:rsid w:val="002150C0"/>
    <w:rsid w:val="00215B4B"/>
    <w:rsid w:val="00215C0C"/>
    <w:rsid w:val="0021754B"/>
    <w:rsid w:val="00217C5D"/>
    <w:rsid w:val="00217CD0"/>
    <w:rsid w:val="00220720"/>
    <w:rsid w:val="00220F13"/>
    <w:rsid w:val="0022242B"/>
    <w:rsid w:val="00222B41"/>
    <w:rsid w:val="00223922"/>
    <w:rsid w:val="002239D1"/>
    <w:rsid w:val="002239E2"/>
    <w:rsid w:val="002260BF"/>
    <w:rsid w:val="00226B4E"/>
    <w:rsid w:val="002277AA"/>
    <w:rsid w:val="00227B9F"/>
    <w:rsid w:val="002300DA"/>
    <w:rsid w:val="00230E2F"/>
    <w:rsid w:val="002310E3"/>
    <w:rsid w:val="002337F7"/>
    <w:rsid w:val="00234EEE"/>
    <w:rsid w:val="00234FE9"/>
    <w:rsid w:val="00235946"/>
    <w:rsid w:val="00237C5F"/>
    <w:rsid w:val="00237EF8"/>
    <w:rsid w:val="0024089A"/>
    <w:rsid w:val="00241E81"/>
    <w:rsid w:val="00242177"/>
    <w:rsid w:val="0024326D"/>
    <w:rsid w:val="00243445"/>
    <w:rsid w:val="00244D3C"/>
    <w:rsid w:val="0024697D"/>
    <w:rsid w:val="0024761D"/>
    <w:rsid w:val="002509D8"/>
    <w:rsid w:val="00250FA4"/>
    <w:rsid w:val="002525A9"/>
    <w:rsid w:val="00252A27"/>
    <w:rsid w:val="00253B31"/>
    <w:rsid w:val="002547FA"/>
    <w:rsid w:val="00255D8E"/>
    <w:rsid w:val="00255E7F"/>
    <w:rsid w:val="0025757C"/>
    <w:rsid w:val="00257D37"/>
    <w:rsid w:val="00260166"/>
    <w:rsid w:val="002605D2"/>
    <w:rsid w:val="00261495"/>
    <w:rsid w:val="002617C9"/>
    <w:rsid w:val="002628A3"/>
    <w:rsid w:val="002636C9"/>
    <w:rsid w:val="00263CF8"/>
    <w:rsid w:val="00264932"/>
    <w:rsid w:val="00266010"/>
    <w:rsid w:val="002662CE"/>
    <w:rsid w:val="002667CD"/>
    <w:rsid w:val="00271029"/>
    <w:rsid w:val="00272F96"/>
    <w:rsid w:val="002733D4"/>
    <w:rsid w:val="002740A7"/>
    <w:rsid w:val="0027491E"/>
    <w:rsid w:val="002749B2"/>
    <w:rsid w:val="0027592C"/>
    <w:rsid w:val="002767BF"/>
    <w:rsid w:val="00277324"/>
    <w:rsid w:val="00277866"/>
    <w:rsid w:val="00277BD3"/>
    <w:rsid w:val="002804CA"/>
    <w:rsid w:val="00280E5D"/>
    <w:rsid w:val="00282B5B"/>
    <w:rsid w:val="002840F1"/>
    <w:rsid w:val="002863A3"/>
    <w:rsid w:val="00286A1A"/>
    <w:rsid w:val="00287149"/>
    <w:rsid w:val="002901AB"/>
    <w:rsid w:val="00290412"/>
    <w:rsid w:val="00290516"/>
    <w:rsid w:val="002910B6"/>
    <w:rsid w:val="00291BA5"/>
    <w:rsid w:val="00291D82"/>
    <w:rsid w:val="002924F9"/>
    <w:rsid w:val="0029575D"/>
    <w:rsid w:val="00295CB2"/>
    <w:rsid w:val="002A03BF"/>
    <w:rsid w:val="002A10AC"/>
    <w:rsid w:val="002A1B43"/>
    <w:rsid w:val="002A2E67"/>
    <w:rsid w:val="002A3139"/>
    <w:rsid w:val="002A3174"/>
    <w:rsid w:val="002A40A7"/>
    <w:rsid w:val="002A431F"/>
    <w:rsid w:val="002A5D5E"/>
    <w:rsid w:val="002A5DBB"/>
    <w:rsid w:val="002A6C61"/>
    <w:rsid w:val="002A7E58"/>
    <w:rsid w:val="002B15AC"/>
    <w:rsid w:val="002B1AEC"/>
    <w:rsid w:val="002B31BC"/>
    <w:rsid w:val="002B3F53"/>
    <w:rsid w:val="002B4341"/>
    <w:rsid w:val="002B4354"/>
    <w:rsid w:val="002B5408"/>
    <w:rsid w:val="002B6229"/>
    <w:rsid w:val="002C1131"/>
    <w:rsid w:val="002C2E6F"/>
    <w:rsid w:val="002C36C2"/>
    <w:rsid w:val="002C37D5"/>
    <w:rsid w:val="002C3C85"/>
    <w:rsid w:val="002C4016"/>
    <w:rsid w:val="002C5BB8"/>
    <w:rsid w:val="002C5C2D"/>
    <w:rsid w:val="002C636A"/>
    <w:rsid w:val="002C7437"/>
    <w:rsid w:val="002D0CFF"/>
    <w:rsid w:val="002D109F"/>
    <w:rsid w:val="002D1FE0"/>
    <w:rsid w:val="002D2182"/>
    <w:rsid w:val="002D2F12"/>
    <w:rsid w:val="002D35C9"/>
    <w:rsid w:val="002D3617"/>
    <w:rsid w:val="002D3E6A"/>
    <w:rsid w:val="002D4D12"/>
    <w:rsid w:val="002D4F8A"/>
    <w:rsid w:val="002D503F"/>
    <w:rsid w:val="002D6C7D"/>
    <w:rsid w:val="002D74A4"/>
    <w:rsid w:val="002D75EE"/>
    <w:rsid w:val="002E0B56"/>
    <w:rsid w:val="002E2C3E"/>
    <w:rsid w:val="002E2D9B"/>
    <w:rsid w:val="002E3656"/>
    <w:rsid w:val="002E3E97"/>
    <w:rsid w:val="002E4B20"/>
    <w:rsid w:val="002E5475"/>
    <w:rsid w:val="002E5A0C"/>
    <w:rsid w:val="002E5F90"/>
    <w:rsid w:val="002E637E"/>
    <w:rsid w:val="002E6858"/>
    <w:rsid w:val="002E76F7"/>
    <w:rsid w:val="002E7BEA"/>
    <w:rsid w:val="002E7D93"/>
    <w:rsid w:val="002E7F8A"/>
    <w:rsid w:val="002E7F97"/>
    <w:rsid w:val="002F0209"/>
    <w:rsid w:val="002F16C4"/>
    <w:rsid w:val="002F2A52"/>
    <w:rsid w:val="002F37E8"/>
    <w:rsid w:val="002F5B0D"/>
    <w:rsid w:val="002F65FD"/>
    <w:rsid w:val="002F67A1"/>
    <w:rsid w:val="002F67A2"/>
    <w:rsid w:val="002F67ED"/>
    <w:rsid w:val="002F7433"/>
    <w:rsid w:val="002F7DAC"/>
    <w:rsid w:val="002F7F00"/>
    <w:rsid w:val="00300887"/>
    <w:rsid w:val="00300BD1"/>
    <w:rsid w:val="00301393"/>
    <w:rsid w:val="00301BE4"/>
    <w:rsid w:val="00301C35"/>
    <w:rsid w:val="003020ED"/>
    <w:rsid w:val="0030330F"/>
    <w:rsid w:val="00303834"/>
    <w:rsid w:val="00303EF0"/>
    <w:rsid w:val="00304BDE"/>
    <w:rsid w:val="00304F65"/>
    <w:rsid w:val="00305602"/>
    <w:rsid w:val="0030568E"/>
    <w:rsid w:val="00305DE0"/>
    <w:rsid w:val="0030727E"/>
    <w:rsid w:val="00312904"/>
    <w:rsid w:val="00313773"/>
    <w:rsid w:val="00313AD9"/>
    <w:rsid w:val="00313D16"/>
    <w:rsid w:val="00314809"/>
    <w:rsid w:val="00315066"/>
    <w:rsid w:val="00315C20"/>
    <w:rsid w:val="00315DDA"/>
    <w:rsid w:val="00316A3F"/>
    <w:rsid w:val="00317C7F"/>
    <w:rsid w:val="00320055"/>
    <w:rsid w:val="00320CAE"/>
    <w:rsid w:val="00322CF7"/>
    <w:rsid w:val="00323A2F"/>
    <w:rsid w:val="003240FB"/>
    <w:rsid w:val="00324284"/>
    <w:rsid w:val="00325EE3"/>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692D"/>
    <w:rsid w:val="003472B4"/>
    <w:rsid w:val="003503C4"/>
    <w:rsid w:val="00350FBC"/>
    <w:rsid w:val="00351655"/>
    <w:rsid w:val="00351908"/>
    <w:rsid w:val="0035204B"/>
    <w:rsid w:val="00352086"/>
    <w:rsid w:val="003529BD"/>
    <w:rsid w:val="00353D69"/>
    <w:rsid w:val="003557F6"/>
    <w:rsid w:val="00360DEF"/>
    <w:rsid w:val="00361376"/>
    <w:rsid w:val="003621CE"/>
    <w:rsid w:val="003627EF"/>
    <w:rsid w:val="00362D4E"/>
    <w:rsid w:val="003634E2"/>
    <w:rsid w:val="00363A78"/>
    <w:rsid w:val="003643F8"/>
    <w:rsid w:val="00366F67"/>
    <w:rsid w:val="0037065F"/>
    <w:rsid w:val="003720D1"/>
    <w:rsid w:val="00372381"/>
    <w:rsid w:val="0037266D"/>
    <w:rsid w:val="00375A29"/>
    <w:rsid w:val="00375C1F"/>
    <w:rsid w:val="00376270"/>
    <w:rsid w:val="003813C9"/>
    <w:rsid w:val="00381464"/>
    <w:rsid w:val="00381B94"/>
    <w:rsid w:val="003821A4"/>
    <w:rsid w:val="00384A17"/>
    <w:rsid w:val="003851CA"/>
    <w:rsid w:val="0038525B"/>
    <w:rsid w:val="0038541D"/>
    <w:rsid w:val="00387508"/>
    <w:rsid w:val="00391906"/>
    <w:rsid w:val="00391934"/>
    <w:rsid w:val="0039193E"/>
    <w:rsid w:val="00391AC5"/>
    <w:rsid w:val="00391E70"/>
    <w:rsid w:val="00392A1E"/>
    <w:rsid w:val="003933F1"/>
    <w:rsid w:val="00393A9A"/>
    <w:rsid w:val="0039442E"/>
    <w:rsid w:val="00394F37"/>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A78E2"/>
    <w:rsid w:val="003B1113"/>
    <w:rsid w:val="003B1C09"/>
    <w:rsid w:val="003B3197"/>
    <w:rsid w:val="003B4369"/>
    <w:rsid w:val="003B47ED"/>
    <w:rsid w:val="003B4BF5"/>
    <w:rsid w:val="003B4FF6"/>
    <w:rsid w:val="003B5BAE"/>
    <w:rsid w:val="003B5E02"/>
    <w:rsid w:val="003B711A"/>
    <w:rsid w:val="003C193E"/>
    <w:rsid w:val="003C1D6D"/>
    <w:rsid w:val="003C54CC"/>
    <w:rsid w:val="003C562C"/>
    <w:rsid w:val="003C67E4"/>
    <w:rsid w:val="003C6911"/>
    <w:rsid w:val="003C7925"/>
    <w:rsid w:val="003D0C02"/>
    <w:rsid w:val="003D198D"/>
    <w:rsid w:val="003D1BA8"/>
    <w:rsid w:val="003D1D14"/>
    <w:rsid w:val="003D2057"/>
    <w:rsid w:val="003D2A65"/>
    <w:rsid w:val="003D43C2"/>
    <w:rsid w:val="003D4452"/>
    <w:rsid w:val="003D471D"/>
    <w:rsid w:val="003D645F"/>
    <w:rsid w:val="003E10DC"/>
    <w:rsid w:val="003E21E9"/>
    <w:rsid w:val="003E239D"/>
    <w:rsid w:val="003E4FCA"/>
    <w:rsid w:val="003E4FD3"/>
    <w:rsid w:val="003F097C"/>
    <w:rsid w:val="003F16AA"/>
    <w:rsid w:val="003F2293"/>
    <w:rsid w:val="003F342B"/>
    <w:rsid w:val="003F4AB7"/>
    <w:rsid w:val="003F5009"/>
    <w:rsid w:val="003F7954"/>
    <w:rsid w:val="00402656"/>
    <w:rsid w:val="00402E97"/>
    <w:rsid w:val="00406247"/>
    <w:rsid w:val="00406E9B"/>
    <w:rsid w:val="00407685"/>
    <w:rsid w:val="00407B1E"/>
    <w:rsid w:val="0041043C"/>
    <w:rsid w:val="00412E17"/>
    <w:rsid w:val="004164C0"/>
    <w:rsid w:val="00416785"/>
    <w:rsid w:val="0041746D"/>
    <w:rsid w:val="00417601"/>
    <w:rsid w:val="0041782C"/>
    <w:rsid w:val="00417A84"/>
    <w:rsid w:val="0042007C"/>
    <w:rsid w:val="004202D4"/>
    <w:rsid w:val="00420D73"/>
    <w:rsid w:val="0042154F"/>
    <w:rsid w:val="00422186"/>
    <w:rsid w:val="0042521E"/>
    <w:rsid w:val="00425B88"/>
    <w:rsid w:val="00425BD5"/>
    <w:rsid w:val="0042651B"/>
    <w:rsid w:val="004301DE"/>
    <w:rsid w:val="0043065A"/>
    <w:rsid w:val="00431336"/>
    <w:rsid w:val="004318CA"/>
    <w:rsid w:val="00431B46"/>
    <w:rsid w:val="00431D3C"/>
    <w:rsid w:val="00433F20"/>
    <w:rsid w:val="0043421B"/>
    <w:rsid w:val="0043506E"/>
    <w:rsid w:val="00436CB4"/>
    <w:rsid w:val="00436FE4"/>
    <w:rsid w:val="0044070C"/>
    <w:rsid w:val="004408D1"/>
    <w:rsid w:val="00441688"/>
    <w:rsid w:val="00441BEC"/>
    <w:rsid w:val="004428DE"/>
    <w:rsid w:val="00442B8A"/>
    <w:rsid w:val="00442E50"/>
    <w:rsid w:val="00443566"/>
    <w:rsid w:val="00444241"/>
    <w:rsid w:val="004443AF"/>
    <w:rsid w:val="0044553B"/>
    <w:rsid w:val="004459F9"/>
    <w:rsid w:val="0044653C"/>
    <w:rsid w:val="00446894"/>
    <w:rsid w:val="0044698D"/>
    <w:rsid w:val="00446BAA"/>
    <w:rsid w:val="00446F38"/>
    <w:rsid w:val="004471B7"/>
    <w:rsid w:val="00447E57"/>
    <w:rsid w:val="004508B8"/>
    <w:rsid w:val="0045188F"/>
    <w:rsid w:val="00451DFB"/>
    <w:rsid w:val="00452D85"/>
    <w:rsid w:val="00453286"/>
    <w:rsid w:val="00453D6C"/>
    <w:rsid w:val="00454AF2"/>
    <w:rsid w:val="00455564"/>
    <w:rsid w:val="004559D0"/>
    <w:rsid w:val="00456C5B"/>
    <w:rsid w:val="0045733E"/>
    <w:rsid w:val="004573FA"/>
    <w:rsid w:val="00461B5D"/>
    <w:rsid w:val="00461E2F"/>
    <w:rsid w:val="00463942"/>
    <w:rsid w:val="00464A4D"/>
    <w:rsid w:val="00464E35"/>
    <w:rsid w:val="004654BC"/>
    <w:rsid w:val="004654CB"/>
    <w:rsid w:val="00466B93"/>
    <w:rsid w:val="004702C2"/>
    <w:rsid w:val="004729EF"/>
    <w:rsid w:val="004731FE"/>
    <w:rsid w:val="00475716"/>
    <w:rsid w:val="00475B1B"/>
    <w:rsid w:val="00476B4B"/>
    <w:rsid w:val="004809B5"/>
    <w:rsid w:val="0048145B"/>
    <w:rsid w:val="004819EC"/>
    <w:rsid w:val="00481B43"/>
    <w:rsid w:val="00481D50"/>
    <w:rsid w:val="0048347E"/>
    <w:rsid w:val="00483DAA"/>
    <w:rsid w:val="00484022"/>
    <w:rsid w:val="0048570C"/>
    <w:rsid w:val="00486487"/>
    <w:rsid w:val="0048653D"/>
    <w:rsid w:val="0048763A"/>
    <w:rsid w:val="00490561"/>
    <w:rsid w:val="00490759"/>
    <w:rsid w:val="00490A84"/>
    <w:rsid w:val="00491523"/>
    <w:rsid w:val="00492181"/>
    <w:rsid w:val="00492CAD"/>
    <w:rsid w:val="004945B1"/>
    <w:rsid w:val="00494A92"/>
    <w:rsid w:val="00495659"/>
    <w:rsid w:val="0049583F"/>
    <w:rsid w:val="00495944"/>
    <w:rsid w:val="00495A57"/>
    <w:rsid w:val="00495EB5"/>
    <w:rsid w:val="00496247"/>
    <w:rsid w:val="004964EC"/>
    <w:rsid w:val="004969FD"/>
    <w:rsid w:val="004A006D"/>
    <w:rsid w:val="004A15E7"/>
    <w:rsid w:val="004A215E"/>
    <w:rsid w:val="004A5C0E"/>
    <w:rsid w:val="004A6BE0"/>
    <w:rsid w:val="004A7767"/>
    <w:rsid w:val="004A7965"/>
    <w:rsid w:val="004B05AC"/>
    <w:rsid w:val="004B1897"/>
    <w:rsid w:val="004B27B7"/>
    <w:rsid w:val="004B37BB"/>
    <w:rsid w:val="004B4AF5"/>
    <w:rsid w:val="004B5F93"/>
    <w:rsid w:val="004B615F"/>
    <w:rsid w:val="004B6616"/>
    <w:rsid w:val="004B7DA7"/>
    <w:rsid w:val="004C047C"/>
    <w:rsid w:val="004C13E3"/>
    <w:rsid w:val="004C1572"/>
    <w:rsid w:val="004C2A79"/>
    <w:rsid w:val="004C32AB"/>
    <w:rsid w:val="004C35CF"/>
    <w:rsid w:val="004C3831"/>
    <w:rsid w:val="004C3B0A"/>
    <w:rsid w:val="004C676A"/>
    <w:rsid w:val="004D012F"/>
    <w:rsid w:val="004D0A1D"/>
    <w:rsid w:val="004D140F"/>
    <w:rsid w:val="004D178F"/>
    <w:rsid w:val="004D4385"/>
    <w:rsid w:val="004D578F"/>
    <w:rsid w:val="004D58FF"/>
    <w:rsid w:val="004D59E5"/>
    <w:rsid w:val="004D76CF"/>
    <w:rsid w:val="004E07EA"/>
    <w:rsid w:val="004E0E27"/>
    <w:rsid w:val="004E164E"/>
    <w:rsid w:val="004E1AF8"/>
    <w:rsid w:val="004E26D6"/>
    <w:rsid w:val="004E30CB"/>
    <w:rsid w:val="004E3388"/>
    <w:rsid w:val="004E4F8F"/>
    <w:rsid w:val="004E5051"/>
    <w:rsid w:val="004E533C"/>
    <w:rsid w:val="004E5664"/>
    <w:rsid w:val="004E6534"/>
    <w:rsid w:val="004E655F"/>
    <w:rsid w:val="004E7C87"/>
    <w:rsid w:val="004F004C"/>
    <w:rsid w:val="004F09C8"/>
    <w:rsid w:val="004F0A61"/>
    <w:rsid w:val="004F2E33"/>
    <w:rsid w:val="004F47F5"/>
    <w:rsid w:val="004F567A"/>
    <w:rsid w:val="004F56B7"/>
    <w:rsid w:val="004F7230"/>
    <w:rsid w:val="00500B0A"/>
    <w:rsid w:val="00501C91"/>
    <w:rsid w:val="0050203F"/>
    <w:rsid w:val="00503202"/>
    <w:rsid w:val="00504167"/>
    <w:rsid w:val="00504641"/>
    <w:rsid w:val="0050481A"/>
    <w:rsid w:val="00504E1E"/>
    <w:rsid w:val="00507B25"/>
    <w:rsid w:val="0051054E"/>
    <w:rsid w:val="00514A5F"/>
    <w:rsid w:val="0051511D"/>
    <w:rsid w:val="0051721B"/>
    <w:rsid w:val="00517CC8"/>
    <w:rsid w:val="00520474"/>
    <w:rsid w:val="0052302B"/>
    <w:rsid w:val="005245D8"/>
    <w:rsid w:val="00524A55"/>
    <w:rsid w:val="0052543C"/>
    <w:rsid w:val="00525D0D"/>
    <w:rsid w:val="00526E73"/>
    <w:rsid w:val="00527981"/>
    <w:rsid w:val="00531476"/>
    <w:rsid w:val="00531C32"/>
    <w:rsid w:val="00532010"/>
    <w:rsid w:val="00532BE2"/>
    <w:rsid w:val="00533E6F"/>
    <w:rsid w:val="005347E6"/>
    <w:rsid w:val="00536865"/>
    <w:rsid w:val="00536888"/>
    <w:rsid w:val="005371E7"/>
    <w:rsid w:val="0053760B"/>
    <w:rsid w:val="005411C2"/>
    <w:rsid w:val="00541AC2"/>
    <w:rsid w:val="00542F50"/>
    <w:rsid w:val="005434EA"/>
    <w:rsid w:val="0054377D"/>
    <w:rsid w:val="005439BB"/>
    <w:rsid w:val="00544E58"/>
    <w:rsid w:val="00546AA2"/>
    <w:rsid w:val="00547EED"/>
    <w:rsid w:val="00550032"/>
    <w:rsid w:val="00553733"/>
    <w:rsid w:val="00555010"/>
    <w:rsid w:val="0055515C"/>
    <w:rsid w:val="00555635"/>
    <w:rsid w:val="00556B87"/>
    <w:rsid w:val="00557146"/>
    <w:rsid w:val="0055771C"/>
    <w:rsid w:val="00557DF7"/>
    <w:rsid w:val="00560112"/>
    <w:rsid w:val="0056072D"/>
    <w:rsid w:val="00561353"/>
    <w:rsid w:val="005615A7"/>
    <w:rsid w:val="005619A7"/>
    <w:rsid w:val="0056261E"/>
    <w:rsid w:val="005631E5"/>
    <w:rsid w:val="00563CC9"/>
    <w:rsid w:val="0056495E"/>
    <w:rsid w:val="005654B3"/>
    <w:rsid w:val="005707D7"/>
    <w:rsid w:val="00572450"/>
    <w:rsid w:val="00572794"/>
    <w:rsid w:val="005735A1"/>
    <w:rsid w:val="00574C8E"/>
    <w:rsid w:val="005759BC"/>
    <w:rsid w:val="005775B1"/>
    <w:rsid w:val="005776B3"/>
    <w:rsid w:val="00577B25"/>
    <w:rsid w:val="00577FA3"/>
    <w:rsid w:val="005800AE"/>
    <w:rsid w:val="00580495"/>
    <w:rsid w:val="0058072B"/>
    <w:rsid w:val="005818F2"/>
    <w:rsid w:val="00581DCD"/>
    <w:rsid w:val="005830DA"/>
    <w:rsid w:val="00583585"/>
    <w:rsid w:val="00584402"/>
    <w:rsid w:val="0058467B"/>
    <w:rsid w:val="00584754"/>
    <w:rsid w:val="005847B4"/>
    <w:rsid w:val="00587087"/>
    <w:rsid w:val="00587B31"/>
    <w:rsid w:val="00590147"/>
    <w:rsid w:val="005903F5"/>
    <w:rsid w:val="00591874"/>
    <w:rsid w:val="00591995"/>
    <w:rsid w:val="00591A9A"/>
    <w:rsid w:val="00591AFC"/>
    <w:rsid w:val="00593A13"/>
    <w:rsid w:val="005942C9"/>
    <w:rsid w:val="00594C6B"/>
    <w:rsid w:val="00595D60"/>
    <w:rsid w:val="00595FF1"/>
    <w:rsid w:val="00596155"/>
    <w:rsid w:val="0059699B"/>
    <w:rsid w:val="00596B55"/>
    <w:rsid w:val="005A3AAB"/>
    <w:rsid w:val="005A44CD"/>
    <w:rsid w:val="005A4AEC"/>
    <w:rsid w:val="005A50F5"/>
    <w:rsid w:val="005A6441"/>
    <w:rsid w:val="005A6487"/>
    <w:rsid w:val="005A65FF"/>
    <w:rsid w:val="005B0A1B"/>
    <w:rsid w:val="005B0FF6"/>
    <w:rsid w:val="005B136F"/>
    <w:rsid w:val="005B262F"/>
    <w:rsid w:val="005B35AF"/>
    <w:rsid w:val="005B4101"/>
    <w:rsid w:val="005B4921"/>
    <w:rsid w:val="005B4E40"/>
    <w:rsid w:val="005B55FD"/>
    <w:rsid w:val="005B64DB"/>
    <w:rsid w:val="005B7B29"/>
    <w:rsid w:val="005B7EB5"/>
    <w:rsid w:val="005C07D3"/>
    <w:rsid w:val="005C1775"/>
    <w:rsid w:val="005C25C8"/>
    <w:rsid w:val="005C39A8"/>
    <w:rsid w:val="005C5ADE"/>
    <w:rsid w:val="005C5C1D"/>
    <w:rsid w:val="005C6038"/>
    <w:rsid w:val="005C611C"/>
    <w:rsid w:val="005C6179"/>
    <w:rsid w:val="005C7591"/>
    <w:rsid w:val="005C7BD4"/>
    <w:rsid w:val="005C7F33"/>
    <w:rsid w:val="005D0855"/>
    <w:rsid w:val="005D0FDD"/>
    <w:rsid w:val="005D13C0"/>
    <w:rsid w:val="005D51EF"/>
    <w:rsid w:val="005D720D"/>
    <w:rsid w:val="005E056A"/>
    <w:rsid w:val="005E0A93"/>
    <w:rsid w:val="005E0E1D"/>
    <w:rsid w:val="005E17B8"/>
    <w:rsid w:val="005E2461"/>
    <w:rsid w:val="005E247B"/>
    <w:rsid w:val="005E30CF"/>
    <w:rsid w:val="005E4CFC"/>
    <w:rsid w:val="005E514A"/>
    <w:rsid w:val="005E543C"/>
    <w:rsid w:val="005E567C"/>
    <w:rsid w:val="005E5A35"/>
    <w:rsid w:val="005E5FDA"/>
    <w:rsid w:val="005E68D3"/>
    <w:rsid w:val="005E7B57"/>
    <w:rsid w:val="005F1C4C"/>
    <w:rsid w:val="005F1C8B"/>
    <w:rsid w:val="005F2E98"/>
    <w:rsid w:val="005F347D"/>
    <w:rsid w:val="005F4060"/>
    <w:rsid w:val="005F5102"/>
    <w:rsid w:val="005F5FD1"/>
    <w:rsid w:val="005F6497"/>
    <w:rsid w:val="005F6A35"/>
    <w:rsid w:val="005F7572"/>
    <w:rsid w:val="00600C3B"/>
    <w:rsid w:val="00602128"/>
    <w:rsid w:val="006023E9"/>
    <w:rsid w:val="00604BE0"/>
    <w:rsid w:val="00604ED7"/>
    <w:rsid w:val="00605399"/>
    <w:rsid w:val="00605C52"/>
    <w:rsid w:val="006069F4"/>
    <w:rsid w:val="006075F1"/>
    <w:rsid w:val="00607B2C"/>
    <w:rsid w:val="00610C89"/>
    <w:rsid w:val="00611232"/>
    <w:rsid w:val="006112D1"/>
    <w:rsid w:val="00611BF1"/>
    <w:rsid w:val="006129B4"/>
    <w:rsid w:val="00615428"/>
    <w:rsid w:val="0061579B"/>
    <w:rsid w:val="00615A41"/>
    <w:rsid w:val="00615F56"/>
    <w:rsid w:val="00617A40"/>
    <w:rsid w:val="00617C30"/>
    <w:rsid w:val="00617C47"/>
    <w:rsid w:val="00617E3E"/>
    <w:rsid w:val="0062089C"/>
    <w:rsid w:val="006209D1"/>
    <w:rsid w:val="00620E03"/>
    <w:rsid w:val="00621317"/>
    <w:rsid w:val="006218E4"/>
    <w:rsid w:val="00621D8C"/>
    <w:rsid w:val="006230D7"/>
    <w:rsid w:val="0062327B"/>
    <w:rsid w:val="00623636"/>
    <w:rsid w:val="006238B5"/>
    <w:rsid w:val="00624C0C"/>
    <w:rsid w:val="00625539"/>
    <w:rsid w:val="00626FD5"/>
    <w:rsid w:val="0062743C"/>
    <w:rsid w:val="006276F0"/>
    <w:rsid w:val="00627D42"/>
    <w:rsid w:val="006309DB"/>
    <w:rsid w:val="00631E9B"/>
    <w:rsid w:val="00632335"/>
    <w:rsid w:val="00632354"/>
    <w:rsid w:val="006336DA"/>
    <w:rsid w:val="00633ED2"/>
    <w:rsid w:val="00634D66"/>
    <w:rsid w:val="006361FB"/>
    <w:rsid w:val="006401AA"/>
    <w:rsid w:val="00640FA0"/>
    <w:rsid w:val="006424C6"/>
    <w:rsid w:val="00642581"/>
    <w:rsid w:val="0064407F"/>
    <w:rsid w:val="00645266"/>
    <w:rsid w:val="0064570B"/>
    <w:rsid w:val="006466DB"/>
    <w:rsid w:val="00646900"/>
    <w:rsid w:val="006502C9"/>
    <w:rsid w:val="0065067B"/>
    <w:rsid w:val="00651369"/>
    <w:rsid w:val="00651B00"/>
    <w:rsid w:val="006527BC"/>
    <w:rsid w:val="006535CC"/>
    <w:rsid w:val="00653D64"/>
    <w:rsid w:val="0065408D"/>
    <w:rsid w:val="006555CE"/>
    <w:rsid w:val="0065614D"/>
    <w:rsid w:val="00656299"/>
    <w:rsid w:val="006570C0"/>
    <w:rsid w:val="00657778"/>
    <w:rsid w:val="00657F99"/>
    <w:rsid w:val="006608EA"/>
    <w:rsid w:val="00661B5D"/>
    <w:rsid w:val="00662861"/>
    <w:rsid w:val="006633E8"/>
    <w:rsid w:val="00664290"/>
    <w:rsid w:val="00664CD4"/>
    <w:rsid w:val="006651B0"/>
    <w:rsid w:val="006652A5"/>
    <w:rsid w:val="006679C0"/>
    <w:rsid w:val="006721F5"/>
    <w:rsid w:val="00672F6C"/>
    <w:rsid w:val="0067386F"/>
    <w:rsid w:val="00673B49"/>
    <w:rsid w:val="00673EE2"/>
    <w:rsid w:val="00675B3E"/>
    <w:rsid w:val="00675DD7"/>
    <w:rsid w:val="00675E96"/>
    <w:rsid w:val="00676183"/>
    <w:rsid w:val="0067692D"/>
    <w:rsid w:val="00676E47"/>
    <w:rsid w:val="0067706A"/>
    <w:rsid w:val="006771C5"/>
    <w:rsid w:val="00677A9A"/>
    <w:rsid w:val="00680759"/>
    <w:rsid w:val="00681096"/>
    <w:rsid w:val="00681D06"/>
    <w:rsid w:val="0068203A"/>
    <w:rsid w:val="00682298"/>
    <w:rsid w:val="006834FD"/>
    <w:rsid w:val="0068392E"/>
    <w:rsid w:val="00684B92"/>
    <w:rsid w:val="0068550A"/>
    <w:rsid w:val="0068710D"/>
    <w:rsid w:val="00687620"/>
    <w:rsid w:val="00687A28"/>
    <w:rsid w:val="0069129F"/>
    <w:rsid w:val="006942DE"/>
    <w:rsid w:val="00695773"/>
    <w:rsid w:val="006959F4"/>
    <w:rsid w:val="00695F4B"/>
    <w:rsid w:val="00696055"/>
    <w:rsid w:val="00696C4B"/>
    <w:rsid w:val="0069777B"/>
    <w:rsid w:val="006A2144"/>
    <w:rsid w:val="006A4C47"/>
    <w:rsid w:val="006A5005"/>
    <w:rsid w:val="006A69ED"/>
    <w:rsid w:val="006A7165"/>
    <w:rsid w:val="006A770B"/>
    <w:rsid w:val="006A78AB"/>
    <w:rsid w:val="006A7D59"/>
    <w:rsid w:val="006B0E4D"/>
    <w:rsid w:val="006B11B9"/>
    <w:rsid w:val="006B265F"/>
    <w:rsid w:val="006B2BFD"/>
    <w:rsid w:val="006B2F59"/>
    <w:rsid w:val="006B3E7B"/>
    <w:rsid w:val="006B44DE"/>
    <w:rsid w:val="006B5F0D"/>
    <w:rsid w:val="006B68A9"/>
    <w:rsid w:val="006B68BB"/>
    <w:rsid w:val="006B6D1F"/>
    <w:rsid w:val="006C0E3E"/>
    <w:rsid w:val="006C2AFB"/>
    <w:rsid w:val="006C303D"/>
    <w:rsid w:val="006C38F4"/>
    <w:rsid w:val="006C3C8B"/>
    <w:rsid w:val="006C5BED"/>
    <w:rsid w:val="006C6196"/>
    <w:rsid w:val="006C63FA"/>
    <w:rsid w:val="006C79CC"/>
    <w:rsid w:val="006C7C94"/>
    <w:rsid w:val="006D02E7"/>
    <w:rsid w:val="006D0642"/>
    <w:rsid w:val="006D0B90"/>
    <w:rsid w:val="006D2633"/>
    <w:rsid w:val="006D267E"/>
    <w:rsid w:val="006D2BD5"/>
    <w:rsid w:val="006D2F82"/>
    <w:rsid w:val="006D419D"/>
    <w:rsid w:val="006D471A"/>
    <w:rsid w:val="006D5130"/>
    <w:rsid w:val="006D51BF"/>
    <w:rsid w:val="006E2E96"/>
    <w:rsid w:val="006E34AE"/>
    <w:rsid w:val="006E381A"/>
    <w:rsid w:val="006E409B"/>
    <w:rsid w:val="006E492C"/>
    <w:rsid w:val="006E5600"/>
    <w:rsid w:val="006E56D5"/>
    <w:rsid w:val="006E5A5A"/>
    <w:rsid w:val="006F05F7"/>
    <w:rsid w:val="006F2A5C"/>
    <w:rsid w:val="006F31E9"/>
    <w:rsid w:val="006F4431"/>
    <w:rsid w:val="006F4D95"/>
    <w:rsid w:val="006F5450"/>
    <w:rsid w:val="006F72D5"/>
    <w:rsid w:val="006F72F6"/>
    <w:rsid w:val="006F7D31"/>
    <w:rsid w:val="00700CD1"/>
    <w:rsid w:val="007012CD"/>
    <w:rsid w:val="00702B90"/>
    <w:rsid w:val="0070447C"/>
    <w:rsid w:val="0070498A"/>
    <w:rsid w:val="00706D14"/>
    <w:rsid w:val="00707AB5"/>
    <w:rsid w:val="00711028"/>
    <w:rsid w:val="007110BD"/>
    <w:rsid w:val="00711C5C"/>
    <w:rsid w:val="007127BB"/>
    <w:rsid w:val="00713C36"/>
    <w:rsid w:val="00713CDF"/>
    <w:rsid w:val="0071444C"/>
    <w:rsid w:val="007153CF"/>
    <w:rsid w:val="0071629F"/>
    <w:rsid w:val="00716683"/>
    <w:rsid w:val="007169D1"/>
    <w:rsid w:val="00717015"/>
    <w:rsid w:val="00717054"/>
    <w:rsid w:val="007177CB"/>
    <w:rsid w:val="00717E4D"/>
    <w:rsid w:val="00720231"/>
    <w:rsid w:val="00720CE7"/>
    <w:rsid w:val="0072125E"/>
    <w:rsid w:val="00721DCF"/>
    <w:rsid w:val="0072286D"/>
    <w:rsid w:val="007236B7"/>
    <w:rsid w:val="00723A1F"/>
    <w:rsid w:val="00724E82"/>
    <w:rsid w:val="00725141"/>
    <w:rsid w:val="00725395"/>
    <w:rsid w:val="0072584B"/>
    <w:rsid w:val="00727B0F"/>
    <w:rsid w:val="00727CFC"/>
    <w:rsid w:val="00730673"/>
    <w:rsid w:val="00730741"/>
    <w:rsid w:val="00731300"/>
    <w:rsid w:val="0073158F"/>
    <w:rsid w:val="00734A39"/>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1EDF"/>
    <w:rsid w:val="00752F91"/>
    <w:rsid w:val="00753EB1"/>
    <w:rsid w:val="00756B4D"/>
    <w:rsid w:val="007571BD"/>
    <w:rsid w:val="0075779A"/>
    <w:rsid w:val="00762B16"/>
    <w:rsid w:val="007632AC"/>
    <w:rsid w:val="00763807"/>
    <w:rsid w:val="00764DDF"/>
    <w:rsid w:val="00764E50"/>
    <w:rsid w:val="00765D18"/>
    <w:rsid w:val="00766275"/>
    <w:rsid w:val="00766629"/>
    <w:rsid w:val="00766958"/>
    <w:rsid w:val="00766EC1"/>
    <w:rsid w:val="0076771E"/>
    <w:rsid w:val="00767C83"/>
    <w:rsid w:val="00770305"/>
    <w:rsid w:val="0077075F"/>
    <w:rsid w:val="00770AD6"/>
    <w:rsid w:val="0077399D"/>
    <w:rsid w:val="0077403A"/>
    <w:rsid w:val="007744C1"/>
    <w:rsid w:val="00777384"/>
    <w:rsid w:val="00777FE7"/>
    <w:rsid w:val="0078229A"/>
    <w:rsid w:val="007824B2"/>
    <w:rsid w:val="0078257B"/>
    <w:rsid w:val="00782A64"/>
    <w:rsid w:val="00784092"/>
    <w:rsid w:val="0078436A"/>
    <w:rsid w:val="0078446D"/>
    <w:rsid w:val="0078687B"/>
    <w:rsid w:val="00786908"/>
    <w:rsid w:val="00786915"/>
    <w:rsid w:val="0078717C"/>
    <w:rsid w:val="0078758C"/>
    <w:rsid w:val="00787D5A"/>
    <w:rsid w:val="00790434"/>
    <w:rsid w:val="007907A9"/>
    <w:rsid w:val="007918C5"/>
    <w:rsid w:val="00792482"/>
    <w:rsid w:val="007934C2"/>
    <w:rsid w:val="00793558"/>
    <w:rsid w:val="00794C8F"/>
    <w:rsid w:val="00795081"/>
    <w:rsid w:val="00795A49"/>
    <w:rsid w:val="00796100"/>
    <w:rsid w:val="00796AB0"/>
    <w:rsid w:val="007975CE"/>
    <w:rsid w:val="007A016B"/>
    <w:rsid w:val="007A040B"/>
    <w:rsid w:val="007A0978"/>
    <w:rsid w:val="007A1C99"/>
    <w:rsid w:val="007A29B5"/>
    <w:rsid w:val="007A29D7"/>
    <w:rsid w:val="007A3473"/>
    <w:rsid w:val="007A4006"/>
    <w:rsid w:val="007A41C8"/>
    <w:rsid w:val="007A508F"/>
    <w:rsid w:val="007A5E53"/>
    <w:rsid w:val="007A64E8"/>
    <w:rsid w:val="007A6D32"/>
    <w:rsid w:val="007A776A"/>
    <w:rsid w:val="007A7E5E"/>
    <w:rsid w:val="007A7FCE"/>
    <w:rsid w:val="007B1EAD"/>
    <w:rsid w:val="007B2A3D"/>
    <w:rsid w:val="007B2B9F"/>
    <w:rsid w:val="007B2BFA"/>
    <w:rsid w:val="007B2C1F"/>
    <w:rsid w:val="007B3BEE"/>
    <w:rsid w:val="007B484E"/>
    <w:rsid w:val="007B4875"/>
    <w:rsid w:val="007B5431"/>
    <w:rsid w:val="007B5970"/>
    <w:rsid w:val="007B59A2"/>
    <w:rsid w:val="007B60A5"/>
    <w:rsid w:val="007B7E26"/>
    <w:rsid w:val="007C03F8"/>
    <w:rsid w:val="007C0EEE"/>
    <w:rsid w:val="007C24BE"/>
    <w:rsid w:val="007C3DE6"/>
    <w:rsid w:val="007C4CDF"/>
    <w:rsid w:val="007C4DC2"/>
    <w:rsid w:val="007C508A"/>
    <w:rsid w:val="007C5605"/>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5DE7"/>
    <w:rsid w:val="007D6245"/>
    <w:rsid w:val="007D62CE"/>
    <w:rsid w:val="007D6725"/>
    <w:rsid w:val="007E0D9B"/>
    <w:rsid w:val="007E0E3C"/>
    <w:rsid w:val="007E195E"/>
    <w:rsid w:val="007E3897"/>
    <w:rsid w:val="007E5230"/>
    <w:rsid w:val="007E62AD"/>
    <w:rsid w:val="007E6927"/>
    <w:rsid w:val="007E7301"/>
    <w:rsid w:val="007F12AD"/>
    <w:rsid w:val="007F19DB"/>
    <w:rsid w:val="007F207C"/>
    <w:rsid w:val="007F26B6"/>
    <w:rsid w:val="007F287A"/>
    <w:rsid w:val="007F2E8A"/>
    <w:rsid w:val="007F3575"/>
    <w:rsid w:val="007F3EE4"/>
    <w:rsid w:val="007F457F"/>
    <w:rsid w:val="007F4FDC"/>
    <w:rsid w:val="007F52F2"/>
    <w:rsid w:val="007F568B"/>
    <w:rsid w:val="007F56C2"/>
    <w:rsid w:val="007F5D5F"/>
    <w:rsid w:val="007F7C32"/>
    <w:rsid w:val="00801BD3"/>
    <w:rsid w:val="00803CD0"/>
    <w:rsid w:val="0080434B"/>
    <w:rsid w:val="00804849"/>
    <w:rsid w:val="00804E53"/>
    <w:rsid w:val="00806F01"/>
    <w:rsid w:val="008073A4"/>
    <w:rsid w:val="00807AAA"/>
    <w:rsid w:val="00807D66"/>
    <w:rsid w:val="00810875"/>
    <w:rsid w:val="00810BD2"/>
    <w:rsid w:val="0081116D"/>
    <w:rsid w:val="008111ED"/>
    <w:rsid w:val="008113D6"/>
    <w:rsid w:val="00811502"/>
    <w:rsid w:val="00813870"/>
    <w:rsid w:val="00815139"/>
    <w:rsid w:val="00815C0A"/>
    <w:rsid w:val="00815DAB"/>
    <w:rsid w:val="00820855"/>
    <w:rsid w:val="0082282A"/>
    <w:rsid w:val="00822C71"/>
    <w:rsid w:val="0082555C"/>
    <w:rsid w:val="00825E71"/>
    <w:rsid w:val="00825ED8"/>
    <w:rsid w:val="00826AE2"/>
    <w:rsid w:val="008334EA"/>
    <w:rsid w:val="00837E77"/>
    <w:rsid w:val="0084080D"/>
    <w:rsid w:val="00840B9B"/>
    <w:rsid w:val="00841902"/>
    <w:rsid w:val="008423C1"/>
    <w:rsid w:val="008433DA"/>
    <w:rsid w:val="00843673"/>
    <w:rsid w:val="0084423C"/>
    <w:rsid w:val="0084478E"/>
    <w:rsid w:val="00845237"/>
    <w:rsid w:val="0084566C"/>
    <w:rsid w:val="00845ED3"/>
    <w:rsid w:val="0084633A"/>
    <w:rsid w:val="008463DA"/>
    <w:rsid w:val="00846BA7"/>
    <w:rsid w:val="0084703B"/>
    <w:rsid w:val="0084712E"/>
    <w:rsid w:val="0085082A"/>
    <w:rsid w:val="00853143"/>
    <w:rsid w:val="00853AB1"/>
    <w:rsid w:val="00853BE7"/>
    <w:rsid w:val="0085425D"/>
    <w:rsid w:val="00854B30"/>
    <w:rsid w:val="008551DD"/>
    <w:rsid w:val="008573D5"/>
    <w:rsid w:val="00857889"/>
    <w:rsid w:val="00860235"/>
    <w:rsid w:val="008612D6"/>
    <w:rsid w:val="00862909"/>
    <w:rsid w:val="008630A9"/>
    <w:rsid w:val="00863503"/>
    <w:rsid w:val="0086499E"/>
    <w:rsid w:val="00866186"/>
    <w:rsid w:val="0086626F"/>
    <w:rsid w:val="008663D3"/>
    <w:rsid w:val="00866C5F"/>
    <w:rsid w:val="008678BF"/>
    <w:rsid w:val="00870257"/>
    <w:rsid w:val="008704E7"/>
    <w:rsid w:val="008709A0"/>
    <w:rsid w:val="00870B93"/>
    <w:rsid w:val="0087102F"/>
    <w:rsid w:val="008722CE"/>
    <w:rsid w:val="0087264B"/>
    <w:rsid w:val="008728BD"/>
    <w:rsid w:val="00873093"/>
    <w:rsid w:val="00873364"/>
    <w:rsid w:val="008735AD"/>
    <w:rsid w:val="00874A7F"/>
    <w:rsid w:val="00876465"/>
    <w:rsid w:val="008764D3"/>
    <w:rsid w:val="00880BCB"/>
    <w:rsid w:val="00880C9F"/>
    <w:rsid w:val="00880D19"/>
    <w:rsid w:val="00882746"/>
    <w:rsid w:val="00882837"/>
    <w:rsid w:val="00882B08"/>
    <w:rsid w:val="00882BDE"/>
    <w:rsid w:val="008841AE"/>
    <w:rsid w:val="00885657"/>
    <w:rsid w:val="00886900"/>
    <w:rsid w:val="008872B1"/>
    <w:rsid w:val="00887D3B"/>
    <w:rsid w:val="008906B0"/>
    <w:rsid w:val="00891287"/>
    <w:rsid w:val="008919EA"/>
    <w:rsid w:val="00891A35"/>
    <w:rsid w:val="008929F1"/>
    <w:rsid w:val="00892E83"/>
    <w:rsid w:val="00892E93"/>
    <w:rsid w:val="00893F1F"/>
    <w:rsid w:val="008945C3"/>
    <w:rsid w:val="00894BF9"/>
    <w:rsid w:val="00894F4B"/>
    <w:rsid w:val="00895C67"/>
    <w:rsid w:val="00895F0E"/>
    <w:rsid w:val="0089604A"/>
    <w:rsid w:val="0089673D"/>
    <w:rsid w:val="008967F1"/>
    <w:rsid w:val="00896877"/>
    <w:rsid w:val="00896AF8"/>
    <w:rsid w:val="00897B9E"/>
    <w:rsid w:val="00897EB1"/>
    <w:rsid w:val="008A03E3"/>
    <w:rsid w:val="008A0B5B"/>
    <w:rsid w:val="008A2C68"/>
    <w:rsid w:val="008A3BE2"/>
    <w:rsid w:val="008A60B6"/>
    <w:rsid w:val="008A6CD4"/>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13D7"/>
    <w:rsid w:val="008C3882"/>
    <w:rsid w:val="008C67BD"/>
    <w:rsid w:val="008C694F"/>
    <w:rsid w:val="008C7B46"/>
    <w:rsid w:val="008D1239"/>
    <w:rsid w:val="008D1A14"/>
    <w:rsid w:val="008D2493"/>
    <w:rsid w:val="008D54DB"/>
    <w:rsid w:val="008D58E7"/>
    <w:rsid w:val="008E1DDA"/>
    <w:rsid w:val="008E2622"/>
    <w:rsid w:val="008E2C5C"/>
    <w:rsid w:val="008E3530"/>
    <w:rsid w:val="008E3A75"/>
    <w:rsid w:val="008E4FCB"/>
    <w:rsid w:val="008E5225"/>
    <w:rsid w:val="008E564B"/>
    <w:rsid w:val="008E622B"/>
    <w:rsid w:val="008E655B"/>
    <w:rsid w:val="008F0532"/>
    <w:rsid w:val="008F066C"/>
    <w:rsid w:val="008F09BF"/>
    <w:rsid w:val="008F1507"/>
    <w:rsid w:val="008F198B"/>
    <w:rsid w:val="008F1ACE"/>
    <w:rsid w:val="008F25E8"/>
    <w:rsid w:val="008F2791"/>
    <w:rsid w:val="008F4014"/>
    <w:rsid w:val="008F7FF4"/>
    <w:rsid w:val="0090030C"/>
    <w:rsid w:val="00903327"/>
    <w:rsid w:val="009033E1"/>
    <w:rsid w:val="00903D04"/>
    <w:rsid w:val="009041B7"/>
    <w:rsid w:val="00904876"/>
    <w:rsid w:val="0090680C"/>
    <w:rsid w:val="00906E21"/>
    <w:rsid w:val="00907734"/>
    <w:rsid w:val="009077A1"/>
    <w:rsid w:val="00907BF3"/>
    <w:rsid w:val="00910209"/>
    <w:rsid w:val="00912C92"/>
    <w:rsid w:val="00914173"/>
    <w:rsid w:val="009145A6"/>
    <w:rsid w:val="009150DA"/>
    <w:rsid w:val="00917598"/>
    <w:rsid w:val="009175DC"/>
    <w:rsid w:val="00917DC8"/>
    <w:rsid w:val="009200FF"/>
    <w:rsid w:val="0092166C"/>
    <w:rsid w:val="00921B3A"/>
    <w:rsid w:val="009222AF"/>
    <w:rsid w:val="00923100"/>
    <w:rsid w:val="00923489"/>
    <w:rsid w:val="009258EB"/>
    <w:rsid w:val="00925B20"/>
    <w:rsid w:val="009264C7"/>
    <w:rsid w:val="00926E6C"/>
    <w:rsid w:val="00926F55"/>
    <w:rsid w:val="00927355"/>
    <w:rsid w:val="00927AD8"/>
    <w:rsid w:val="00927F24"/>
    <w:rsid w:val="00931B4D"/>
    <w:rsid w:val="00933578"/>
    <w:rsid w:val="00934843"/>
    <w:rsid w:val="00934E6E"/>
    <w:rsid w:val="00934F5A"/>
    <w:rsid w:val="00935F25"/>
    <w:rsid w:val="0094282A"/>
    <w:rsid w:val="00942CBD"/>
    <w:rsid w:val="0094300A"/>
    <w:rsid w:val="00943D86"/>
    <w:rsid w:val="009445BA"/>
    <w:rsid w:val="00944769"/>
    <w:rsid w:val="0094500B"/>
    <w:rsid w:val="00945C83"/>
    <w:rsid w:val="00947B9F"/>
    <w:rsid w:val="00951A21"/>
    <w:rsid w:val="00951AF2"/>
    <w:rsid w:val="00954629"/>
    <w:rsid w:val="009546E6"/>
    <w:rsid w:val="00954CFA"/>
    <w:rsid w:val="00955C30"/>
    <w:rsid w:val="009562E2"/>
    <w:rsid w:val="00956DE4"/>
    <w:rsid w:val="009576A5"/>
    <w:rsid w:val="00960C09"/>
    <w:rsid w:val="00961D90"/>
    <w:rsid w:val="009668B8"/>
    <w:rsid w:val="0096717D"/>
    <w:rsid w:val="0096751C"/>
    <w:rsid w:val="009679E4"/>
    <w:rsid w:val="009701E7"/>
    <w:rsid w:val="009706AB"/>
    <w:rsid w:val="00971E51"/>
    <w:rsid w:val="00972DCF"/>
    <w:rsid w:val="0097331E"/>
    <w:rsid w:val="0097384E"/>
    <w:rsid w:val="009738C4"/>
    <w:rsid w:val="00974B8B"/>
    <w:rsid w:val="00975429"/>
    <w:rsid w:val="00976332"/>
    <w:rsid w:val="00976F12"/>
    <w:rsid w:val="009773DA"/>
    <w:rsid w:val="00977ACE"/>
    <w:rsid w:val="00977D7C"/>
    <w:rsid w:val="00980649"/>
    <w:rsid w:val="00980C63"/>
    <w:rsid w:val="009817F8"/>
    <w:rsid w:val="00981FCC"/>
    <w:rsid w:val="00984F82"/>
    <w:rsid w:val="00984FCC"/>
    <w:rsid w:val="00985A1E"/>
    <w:rsid w:val="00985A93"/>
    <w:rsid w:val="00987724"/>
    <w:rsid w:val="009923C8"/>
    <w:rsid w:val="00993116"/>
    <w:rsid w:val="00994264"/>
    <w:rsid w:val="00995C95"/>
    <w:rsid w:val="009969D4"/>
    <w:rsid w:val="00997A4E"/>
    <w:rsid w:val="00997F54"/>
    <w:rsid w:val="009A01AF"/>
    <w:rsid w:val="009A0E2B"/>
    <w:rsid w:val="009A172D"/>
    <w:rsid w:val="009A2725"/>
    <w:rsid w:val="009A3732"/>
    <w:rsid w:val="009A4429"/>
    <w:rsid w:val="009A44D9"/>
    <w:rsid w:val="009A4EC2"/>
    <w:rsid w:val="009A5020"/>
    <w:rsid w:val="009A5709"/>
    <w:rsid w:val="009A571F"/>
    <w:rsid w:val="009A5C69"/>
    <w:rsid w:val="009A5E34"/>
    <w:rsid w:val="009A7160"/>
    <w:rsid w:val="009A7C28"/>
    <w:rsid w:val="009B0220"/>
    <w:rsid w:val="009B12A4"/>
    <w:rsid w:val="009B15AE"/>
    <w:rsid w:val="009B1E1C"/>
    <w:rsid w:val="009B22D8"/>
    <w:rsid w:val="009B25EA"/>
    <w:rsid w:val="009B2F3A"/>
    <w:rsid w:val="009B304D"/>
    <w:rsid w:val="009B32CE"/>
    <w:rsid w:val="009B337E"/>
    <w:rsid w:val="009B40D9"/>
    <w:rsid w:val="009B4A2C"/>
    <w:rsid w:val="009B6121"/>
    <w:rsid w:val="009B6D4D"/>
    <w:rsid w:val="009B6D98"/>
    <w:rsid w:val="009B6F16"/>
    <w:rsid w:val="009B73D9"/>
    <w:rsid w:val="009C00C2"/>
    <w:rsid w:val="009C54AE"/>
    <w:rsid w:val="009C667B"/>
    <w:rsid w:val="009C721A"/>
    <w:rsid w:val="009C7FA7"/>
    <w:rsid w:val="009D078C"/>
    <w:rsid w:val="009D143E"/>
    <w:rsid w:val="009D1BB1"/>
    <w:rsid w:val="009D211C"/>
    <w:rsid w:val="009D2321"/>
    <w:rsid w:val="009D2A8B"/>
    <w:rsid w:val="009D3862"/>
    <w:rsid w:val="009D3883"/>
    <w:rsid w:val="009D54FC"/>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B51"/>
    <w:rsid w:val="009F1BB9"/>
    <w:rsid w:val="009F1D1C"/>
    <w:rsid w:val="009F3086"/>
    <w:rsid w:val="009F362F"/>
    <w:rsid w:val="009F373D"/>
    <w:rsid w:val="009F3C3F"/>
    <w:rsid w:val="009F5040"/>
    <w:rsid w:val="009F565C"/>
    <w:rsid w:val="009F644C"/>
    <w:rsid w:val="009F7B23"/>
    <w:rsid w:val="00A00617"/>
    <w:rsid w:val="00A0064F"/>
    <w:rsid w:val="00A015C7"/>
    <w:rsid w:val="00A03212"/>
    <w:rsid w:val="00A03805"/>
    <w:rsid w:val="00A03839"/>
    <w:rsid w:val="00A03A5A"/>
    <w:rsid w:val="00A04599"/>
    <w:rsid w:val="00A04D82"/>
    <w:rsid w:val="00A0581E"/>
    <w:rsid w:val="00A07E23"/>
    <w:rsid w:val="00A1002F"/>
    <w:rsid w:val="00A100D4"/>
    <w:rsid w:val="00A10285"/>
    <w:rsid w:val="00A10F61"/>
    <w:rsid w:val="00A11C66"/>
    <w:rsid w:val="00A12275"/>
    <w:rsid w:val="00A12586"/>
    <w:rsid w:val="00A12AD7"/>
    <w:rsid w:val="00A1377D"/>
    <w:rsid w:val="00A1498B"/>
    <w:rsid w:val="00A16050"/>
    <w:rsid w:val="00A16A44"/>
    <w:rsid w:val="00A1705B"/>
    <w:rsid w:val="00A1751A"/>
    <w:rsid w:val="00A20E17"/>
    <w:rsid w:val="00A21305"/>
    <w:rsid w:val="00A219FB"/>
    <w:rsid w:val="00A23EB1"/>
    <w:rsid w:val="00A245DD"/>
    <w:rsid w:val="00A24E70"/>
    <w:rsid w:val="00A25A90"/>
    <w:rsid w:val="00A25CDE"/>
    <w:rsid w:val="00A27B03"/>
    <w:rsid w:val="00A3094F"/>
    <w:rsid w:val="00A30BF3"/>
    <w:rsid w:val="00A32A62"/>
    <w:rsid w:val="00A32D0C"/>
    <w:rsid w:val="00A350E9"/>
    <w:rsid w:val="00A356C5"/>
    <w:rsid w:val="00A35991"/>
    <w:rsid w:val="00A3612D"/>
    <w:rsid w:val="00A37E87"/>
    <w:rsid w:val="00A4223D"/>
    <w:rsid w:val="00A44480"/>
    <w:rsid w:val="00A44E65"/>
    <w:rsid w:val="00A46F5D"/>
    <w:rsid w:val="00A474D2"/>
    <w:rsid w:val="00A474F8"/>
    <w:rsid w:val="00A50539"/>
    <w:rsid w:val="00A50DA0"/>
    <w:rsid w:val="00A5117B"/>
    <w:rsid w:val="00A52853"/>
    <w:rsid w:val="00A52E9A"/>
    <w:rsid w:val="00A53145"/>
    <w:rsid w:val="00A532F7"/>
    <w:rsid w:val="00A53E54"/>
    <w:rsid w:val="00A54BEB"/>
    <w:rsid w:val="00A5587B"/>
    <w:rsid w:val="00A56FCC"/>
    <w:rsid w:val="00A57582"/>
    <w:rsid w:val="00A60431"/>
    <w:rsid w:val="00A61063"/>
    <w:rsid w:val="00A61331"/>
    <w:rsid w:val="00A614BB"/>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C93"/>
    <w:rsid w:val="00A83E49"/>
    <w:rsid w:val="00A84143"/>
    <w:rsid w:val="00A85CC6"/>
    <w:rsid w:val="00A90563"/>
    <w:rsid w:val="00A913D1"/>
    <w:rsid w:val="00A9201E"/>
    <w:rsid w:val="00A93DBF"/>
    <w:rsid w:val="00A94340"/>
    <w:rsid w:val="00A943AA"/>
    <w:rsid w:val="00A94BF2"/>
    <w:rsid w:val="00A94EC8"/>
    <w:rsid w:val="00A964A0"/>
    <w:rsid w:val="00A96A0F"/>
    <w:rsid w:val="00A96DF7"/>
    <w:rsid w:val="00A97C6B"/>
    <w:rsid w:val="00AA159F"/>
    <w:rsid w:val="00AA16F9"/>
    <w:rsid w:val="00AA215C"/>
    <w:rsid w:val="00AA3450"/>
    <w:rsid w:val="00AA3D1E"/>
    <w:rsid w:val="00AA42B3"/>
    <w:rsid w:val="00AA475C"/>
    <w:rsid w:val="00AA4C65"/>
    <w:rsid w:val="00AA600B"/>
    <w:rsid w:val="00AA70BC"/>
    <w:rsid w:val="00AB0762"/>
    <w:rsid w:val="00AB0DB7"/>
    <w:rsid w:val="00AB0EA8"/>
    <w:rsid w:val="00AB2126"/>
    <w:rsid w:val="00AB50D9"/>
    <w:rsid w:val="00AB531C"/>
    <w:rsid w:val="00AB537C"/>
    <w:rsid w:val="00AB64AA"/>
    <w:rsid w:val="00AB6D56"/>
    <w:rsid w:val="00AB7603"/>
    <w:rsid w:val="00AC0699"/>
    <w:rsid w:val="00AC259E"/>
    <w:rsid w:val="00AC2DE9"/>
    <w:rsid w:val="00AC4364"/>
    <w:rsid w:val="00AC4656"/>
    <w:rsid w:val="00AC50CA"/>
    <w:rsid w:val="00AC646F"/>
    <w:rsid w:val="00AC682B"/>
    <w:rsid w:val="00AC6CF4"/>
    <w:rsid w:val="00AC6E4D"/>
    <w:rsid w:val="00AC7005"/>
    <w:rsid w:val="00AC79C6"/>
    <w:rsid w:val="00AC7D91"/>
    <w:rsid w:val="00AD0954"/>
    <w:rsid w:val="00AD117A"/>
    <w:rsid w:val="00AD13D8"/>
    <w:rsid w:val="00AD16C8"/>
    <w:rsid w:val="00AD2671"/>
    <w:rsid w:val="00AD3CA7"/>
    <w:rsid w:val="00AD4472"/>
    <w:rsid w:val="00AD460D"/>
    <w:rsid w:val="00AD69BF"/>
    <w:rsid w:val="00AD7211"/>
    <w:rsid w:val="00AD747D"/>
    <w:rsid w:val="00AD74E4"/>
    <w:rsid w:val="00AE06DB"/>
    <w:rsid w:val="00AE0882"/>
    <w:rsid w:val="00AE11C2"/>
    <w:rsid w:val="00AE15B3"/>
    <w:rsid w:val="00AE1AA8"/>
    <w:rsid w:val="00AE1E44"/>
    <w:rsid w:val="00AE2733"/>
    <w:rsid w:val="00AE2E2A"/>
    <w:rsid w:val="00AE2EB5"/>
    <w:rsid w:val="00AE32E6"/>
    <w:rsid w:val="00AE4634"/>
    <w:rsid w:val="00AE5D25"/>
    <w:rsid w:val="00AE67CE"/>
    <w:rsid w:val="00AE7394"/>
    <w:rsid w:val="00AF0D2A"/>
    <w:rsid w:val="00AF1810"/>
    <w:rsid w:val="00AF304C"/>
    <w:rsid w:val="00AF3453"/>
    <w:rsid w:val="00AF3856"/>
    <w:rsid w:val="00AF38F4"/>
    <w:rsid w:val="00AF4140"/>
    <w:rsid w:val="00AF4C5C"/>
    <w:rsid w:val="00AF4F60"/>
    <w:rsid w:val="00AF684A"/>
    <w:rsid w:val="00AF6DB2"/>
    <w:rsid w:val="00B00D2F"/>
    <w:rsid w:val="00B0190A"/>
    <w:rsid w:val="00B037C4"/>
    <w:rsid w:val="00B03F99"/>
    <w:rsid w:val="00B045E1"/>
    <w:rsid w:val="00B04F51"/>
    <w:rsid w:val="00B05FED"/>
    <w:rsid w:val="00B061CA"/>
    <w:rsid w:val="00B061F1"/>
    <w:rsid w:val="00B068ED"/>
    <w:rsid w:val="00B07AC8"/>
    <w:rsid w:val="00B10606"/>
    <w:rsid w:val="00B10B7F"/>
    <w:rsid w:val="00B11050"/>
    <w:rsid w:val="00B11BF6"/>
    <w:rsid w:val="00B11C30"/>
    <w:rsid w:val="00B12665"/>
    <w:rsid w:val="00B12694"/>
    <w:rsid w:val="00B13139"/>
    <w:rsid w:val="00B13570"/>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30102"/>
    <w:rsid w:val="00B309EE"/>
    <w:rsid w:val="00B310C0"/>
    <w:rsid w:val="00B31540"/>
    <w:rsid w:val="00B31606"/>
    <w:rsid w:val="00B324DF"/>
    <w:rsid w:val="00B32D35"/>
    <w:rsid w:val="00B3399A"/>
    <w:rsid w:val="00B33E8A"/>
    <w:rsid w:val="00B363F7"/>
    <w:rsid w:val="00B367C9"/>
    <w:rsid w:val="00B36976"/>
    <w:rsid w:val="00B377D3"/>
    <w:rsid w:val="00B37893"/>
    <w:rsid w:val="00B408D6"/>
    <w:rsid w:val="00B427F7"/>
    <w:rsid w:val="00B45B55"/>
    <w:rsid w:val="00B46590"/>
    <w:rsid w:val="00B47763"/>
    <w:rsid w:val="00B47A48"/>
    <w:rsid w:val="00B501EC"/>
    <w:rsid w:val="00B50C54"/>
    <w:rsid w:val="00B50C71"/>
    <w:rsid w:val="00B510CB"/>
    <w:rsid w:val="00B5120C"/>
    <w:rsid w:val="00B525CC"/>
    <w:rsid w:val="00B5293E"/>
    <w:rsid w:val="00B52E11"/>
    <w:rsid w:val="00B533A7"/>
    <w:rsid w:val="00B53626"/>
    <w:rsid w:val="00B54DD4"/>
    <w:rsid w:val="00B553F1"/>
    <w:rsid w:val="00B55D27"/>
    <w:rsid w:val="00B55EFA"/>
    <w:rsid w:val="00B56073"/>
    <w:rsid w:val="00B5647A"/>
    <w:rsid w:val="00B57048"/>
    <w:rsid w:val="00B60E61"/>
    <w:rsid w:val="00B619A3"/>
    <w:rsid w:val="00B61C76"/>
    <w:rsid w:val="00B621C9"/>
    <w:rsid w:val="00B6421D"/>
    <w:rsid w:val="00B648B0"/>
    <w:rsid w:val="00B64B70"/>
    <w:rsid w:val="00B64EF1"/>
    <w:rsid w:val="00B65217"/>
    <w:rsid w:val="00B65229"/>
    <w:rsid w:val="00B66140"/>
    <w:rsid w:val="00B67956"/>
    <w:rsid w:val="00B67AE4"/>
    <w:rsid w:val="00B67D84"/>
    <w:rsid w:val="00B67D9E"/>
    <w:rsid w:val="00B713C8"/>
    <w:rsid w:val="00B735BE"/>
    <w:rsid w:val="00B7364A"/>
    <w:rsid w:val="00B75E7C"/>
    <w:rsid w:val="00B76780"/>
    <w:rsid w:val="00B7689D"/>
    <w:rsid w:val="00B80205"/>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6083"/>
    <w:rsid w:val="00B978BD"/>
    <w:rsid w:val="00B979BA"/>
    <w:rsid w:val="00BA00FF"/>
    <w:rsid w:val="00BA0E38"/>
    <w:rsid w:val="00BA1481"/>
    <w:rsid w:val="00BA1F48"/>
    <w:rsid w:val="00BA43EB"/>
    <w:rsid w:val="00BA5F85"/>
    <w:rsid w:val="00BA68D2"/>
    <w:rsid w:val="00BA6C50"/>
    <w:rsid w:val="00BA75F8"/>
    <w:rsid w:val="00BA767D"/>
    <w:rsid w:val="00BB0826"/>
    <w:rsid w:val="00BB1A26"/>
    <w:rsid w:val="00BB3224"/>
    <w:rsid w:val="00BB3552"/>
    <w:rsid w:val="00BB607D"/>
    <w:rsid w:val="00BB76F9"/>
    <w:rsid w:val="00BB774A"/>
    <w:rsid w:val="00BB7E54"/>
    <w:rsid w:val="00BC06D9"/>
    <w:rsid w:val="00BC1A87"/>
    <w:rsid w:val="00BC2EDA"/>
    <w:rsid w:val="00BC340B"/>
    <w:rsid w:val="00BC48C0"/>
    <w:rsid w:val="00BC50E0"/>
    <w:rsid w:val="00BC5A14"/>
    <w:rsid w:val="00BC6481"/>
    <w:rsid w:val="00BC6B5A"/>
    <w:rsid w:val="00BC6BB5"/>
    <w:rsid w:val="00BC7106"/>
    <w:rsid w:val="00BC781B"/>
    <w:rsid w:val="00BC7D68"/>
    <w:rsid w:val="00BD0B97"/>
    <w:rsid w:val="00BD2FBB"/>
    <w:rsid w:val="00BD323C"/>
    <w:rsid w:val="00BD4C26"/>
    <w:rsid w:val="00BD5771"/>
    <w:rsid w:val="00BD6145"/>
    <w:rsid w:val="00BD6AB3"/>
    <w:rsid w:val="00BD7A06"/>
    <w:rsid w:val="00BD7C9D"/>
    <w:rsid w:val="00BE124D"/>
    <w:rsid w:val="00BE1D9F"/>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514"/>
    <w:rsid w:val="00BF4689"/>
    <w:rsid w:val="00BF5647"/>
    <w:rsid w:val="00BF728A"/>
    <w:rsid w:val="00BF7F28"/>
    <w:rsid w:val="00C0059E"/>
    <w:rsid w:val="00C00F13"/>
    <w:rsid w:val="00C018F6"/>
    <w:rsid w:val="00C025AB"/>
    <w:rsid w:val="00C02D21"/>
    <w:rsid w:val="00C03610"/>
    <w:rsid w:val="00C04235"/>
    <w:rsid w:val="00C042B3"/>
    <w:rsid w:val="00C047DD"/>
    <w:rsid w:val="00C0500D"/>
    <w:rsid w:val="00C05952"/>
    <w:rsid w:val="00C05D4C"/>
    <w:rsid w:val="00C067F0"/>
    <w:rsid w:val="00C075FA"/>
    <w:rsid w:val="00C07772"/>
    <w:rsid w:val="00C07800"/>
    <w:rsid w:val="00C11DEF"/>
    <w:rsid w:val="00C120D6"/>
    <w:rsid w:val="00C152CA"/>
    <w:rsid w:val="00C15FE1"/>
    <w:rsid w:val="00C20B8F"/>
    <w:rsid w:val="00C20B9A"/>
    <w:rsid w:val="00C219D5"/>
    <w:rsid w:val="00C21EA0"/>
    <w:rsid w:val="00C21FA6"/>
    <w:rsid w:val="00C223FE"/>
    <w:rsid w:val="00C2308D"/>
    <w:rsid w:val="00C23183"/>
    <w:rsid w:val="00C244BD"/>
    <w:rsid w:val="00C247E4"/>
    <w:rsid w:val="00C2562B"/>
    <w:rsid w:val="00C25E8A"/>
    <w:rsid w:val="00C26BEE"/>
    <w:rsid w:val="00C278C9"/>
    <w:rsid w:val="00C30416"/>
    <w:rsid w:val="00C30A6F"/>
    <w:rsid w:val="00C30B3E"/>
    <w:rsid w:val="00C30DF3"/>
    <w:rsid w:val="00C318DE"/>
    <w:rsid w:val="00C33453"/>
    <w:rsid w:val="00C34694"/>
    <w:rsid w:val="00C355E5"/>
    <w:rsid w:val="00C37141"/>
    <w:rsid w:val="00C401DE"/>
    <w:rsid w:val="00C405C9"/>
    <w:rsid w:val="00C42964"/>
    <w:rsid w:val="00C4392B"/>
    <w:rsid w:val="00C44850"/>
    <w:rsid w:val="00C460E4"/>
    <w:rsid w:val="00C463DC"/>
    <w:rsid w:val="00C47B74"/>
    <w:rsid w:val="00C5050F"/>
    <w:rsid w:val="00C50F47"/>
    <w:rsid w:val="00C52198"/>
    <w:rsid w:val="00C524B6"/>
    <w:rsid w:val="00C5260A"/>
    <w:rsid w:val="00C531FA"/>
    <w:rsid w:val="00C53B05"/>
    <w:rsid w:val="00C53B8B"/>
    <w:rsid w:val="00C54E5C"/>
    <w:rsid w:val="00C5603A"/>
    <w:rsid w:val="00C56547"/>
    <w:rsid w:val="00C56F5B"/>
    <w:rsid w:val="00C5762D"/>
    <w:rsid w:val="00C5795F"/>
    <w:rsid w:val="00C60B18"/>
    <w:rsid w:val="00C60D20"/>
    <w:rsid w:val="00C61583"/>
    <w:rsid w:val="00C616B9"/>
    <w:rsid w:val="00C619DC"/>
    <w:rsid w:val="00C622B6"/>
    <w:rsid w:val="00C64384"/>
    <w:rsid w:val="00C64576"/>
    <w:rsid w:val="00C64FB1"/>
    <w:rsid w:val="00C673F2"/>
    <w:rsid w:val="00C67650"/>
    <w:rsid w:val="00C70219"/>
    <w:rsid w:val="00C706D8"/>
    <w:rsid w:val="00C70A2B"/>
    <w:rsid w:val="00C7231A"/>
    <w:rsid w:val="00C725A1"/>
    <w:rsid w:val="00C734E4"/>
    <w:rsid w:val="00C74896"/>
    <w:rsid w:val="00C74A0D"/>
    <w:rsid w:val="00C74B5A"/>
    <w:rsid w:val="00C75BF1"/>
    <w:rsid w:val="00C76E4B"/>
    <w:rsid w:val="00C7786D"/>
    <w:rsid w:val="00C80319"/>
    <w:rsid w:val="00C81A12"/>
    <w:rsid w:val="00C81C69"/>
    <w:rsid w:val="00C838E0"/>
    <w:rsid w:val="00C83DD4"/>
    <w:rsid w:val="00C85BFF"/>
    <w:rsid w:val="00C873A4"/>
    <w:rsid w:val="00C9058D"/>
    <w:rsid w:val="00C90EA9"/>
    <w:rsid w:val="00C93FFE"/>
    <w:rsid w:val="00C95310"/>
    <w:rsid w:val="00C97DBD"/>
    <w:rsid w:val="00CA08D6"/>
    <w:rsid w:val="00CA0D4F"/>
    <w:rsid w:val="00CA0F9B"/>
    <w:rsid w:val="00CA1224"/>
    <w:rsid w:val="00CA1397"/>
    <w:rsid w:val="00CA287C"/>
    <w:rsid w:val="00CA519E"/>
    <w:rsid w:val="00CA69C1"/>
    <w:rsid w:val="00CA7DE4"/>
    <w:rsid w:val="00CB082C"/>
    <w:rsid w:val="00CB165F"/>
    <w:rsid w:val="00CB18A2"/>
    <w:rsid w:val="00CB2FE4"/>
    <w:rsid w:val="00CB3621"/>
    <w:rsid w:val="00CB4A68"/>
    <w:rsid w:val="00CB77C6"/>
    <w:rsid w:val="00CC1380"/>
    <w:rsid w:val="00CC46A1"/>
    <w:rsid w:val="00CC47FF"/>
    <w:rsid w:val="00CC4B2C"/>
    <w:rsid w:val="00CC4C80"/>
    <w:rsid w:val="00CC6B85"/>
    <w:rsid w:val="00CC7D91"/>
    <w:rsid w:val="00CD08DD"/>
    <w:rsid w:val="00CD1A96"/>
    <w:rsid w:val="00CD2824"/>
    <w:rsid w:val="00CD2BB2"/>
    <w:rsid w:val="00CD4E9F"/>
    <w:rsid w:val="00CD6203"/>
    <w:rsid w:val="00CD69B2"/>
    <w:rsid w:val="00CD6B99"/>
    <w:rsid w:val="00CD7641"/>
    <w:rsid w:val="00CE05DB"/>
    <w:rsid w:val="00CE0777"/>
    <w:rsid w:val="00CE1474"/>
    <w:rsid w:val="00CE2393"/>
    <w:rsid w:val="00CE26D7"/>
    <w:rsid w:val="00CE2E2F"/>
    <w:rsid w:val="00CE36F1"/>
    <w:rsid w:val="00CE380B"/>
    <w:rsid w:val="00CE3FF2"/>
    <w:rsid w:val="00CE4FB3"/>
    <w:rsid w:val="00CE5260"/>
    <w:rsid w:val="00CE56AB"/>
    <w:rsid w:val="00CE6395"/>
    <w:rsid w:val="00CE6BE3"/>
    <w:rsid w:val="00CE7641"/>
    <w:rsid w:val="00CE77D7"/>
    <w:rsid w:val="00CF0FFD"/>
    <w:rsid w:val="00CF4162"/>
    <w:rsid w:val="00CF4528"/>
    <w:rsid w:val="00CF50DB"/>
    <w:rsid w:val="00CF5885"/>
    <w:rsid w:val="00CF59D2"/>
    <w:rsid w:val="00CF74B8"/>
    <w:rsid w:val="00D01374"/>
    <w:rsid w:val="00D02E0E"/>
    <w:rsid w:val="00D03028"/>
    <w:rsid w:val="00D030AA"/>
    <w:rsid w:val="00D0443B"/>
    <w:rsid w:val="00D05292"/>
    <w:rsid w:val="00D05363"/>
    <w:rsid w:val="00D05762"/>
    <w:rsid w:val="00D05C99"/>
    <w:rsid w:val="00D07E6C"/>
    <w:rsid w:val="00D125AC"/>
    <w:rsid w:val="00D12F91"/>
    <w:rsid w:val="00D13E2D"/>
    <w:rsid w:val="00D14AAA"/>
    <w:rsid w:val="00D1538E"/>
    <w:rsid w:val="00D155DC"/>
    <w:rsid w:val="00D15C7E"/>
    <w:rsid w:val="00D17DBC"/>
    <w:rsid w:val="00D20633"/>
    <w:rsid w:val="00D20D5C"/>
    <w:rsid w:val="00D21EDC"/>
    <w:rsid w:val="00D220D6"/>
    <w:rsid w:val="00D23502"/>
    <w:rsid w:val="00D237CA"/>
    <w:rsid w:val="00D237D5"/>
    <w:rsid w:val="00D242BD"/>
    <w:rsid w:val="00D24D64"/>
    <w:rsid w:val="00D2545E"/>
    <w:rsid w:val="00D2557D"/>
    <w:rsid w:val="00D256F9"/>
    <w:rsid w:val="00D263F3"/>
    <w:rsid w:val="00D2671E"/>
    <w:rsid w:val="00D2714E"/>
    <w:rsid w:val="00D3123C"/>
    <w:rsid w:val="00D3178F"/>
    <w:rsid w:val="00D336EC"/>
    <w:rsid w:val="00D3373B"/>
    <w:rsid w:val="00D34071"/>
    <w:rsid w:val="00D34AAF"/>
    <w:rsid w:val="00D34ED1"/>
    <w:rsid w:val="00D36E59"/>
    <w:rsid w:val="00D40367"/>
    <w:rsid w:val="00D40956"/>
    <w:rsid w:val="00D43162"/>
    <w:rsid w:val="00D43D7C"/>
    <w:rsid w:val="00D44FB4"/>
    <w:rsid w:val="00D4527D"/>
    <w:rsid w:val="00D46861"/>
    <w:rsid w:val="00D46872"/>
    <w:rsid w:val="00D46BED"/>
    <w:rsid w:val="00D46DD0"/>
    <w:rsid w:val="00D47142"/>
    <w:rsid w:val="00D51D58"/>
    <w:rsid w:val="00D53476"/>
    <w:rsid w:val="00D53D4E"/>
    <w:rsid w:val="00D54460"/>
    <w:rsid w:val="00D55309"/>
    <w:rsid w:val="00D55E21"/>
    <w:rsid w:val="00D56483"/>
    <w:rsid w:val="00D567D8"/>
    <w:rsid w:val="00D56A56"/>
    <w:rsid w:val="00D56C2F"/>
    <w:rsid w:val="00D5721E"/>
    <w:rsid w:val="00D57845"/>
    <w:rsid w:val="00D57D78"/>
    <w:rsid w:val="00D60014"/>
    <w:rsid w:val="00D601BE"/>
    <w:rsid w:val="00D60948"/>
    <w:rsid w:val="00D60F62"/>
    <w:rsid w:val="00D624FA"/>
    <w:rsid w:val="00D643A6"/>
    <w:rsid w:val="00D648DD"/>
    <w:rsid w:val="00D6587D"/>
    <w:rsid w:val="00D66F15"/>
    <w:rsid w:val="00D66F7F"/>
    <w:rsid w:val="00D673A9"/>
    <w:rsid w:val="00D719BC"/>
    <w:rsid w:val="00D71C76"/>
    <w:rsid w:val="00D7210F"/>
    <w:rsid w:val="00D72DDC"/>
    <w:rsid w:val="00D73733"/>
    <w:rsid w:val="00D747D3"/>
    <w:rsid w:val="00D75FC2"/>
    <w:rsid w:val="00D761A3"/>
    <w:rsid w:val="00D76285"/>
    <w:rsid w:val="00D76873"/>
    <w:rsid w:val="00D8078E"/>
    <w:rsid w:val="00D82CD5"/>
    <w:rsid w:val="00D8377A"/>
    <w:rsid w:val="00D83993"/>
    <w:rsid w:val="00D83D65"/>
    <w:rsid w:val="00D84ED5"/>
    <w:rsid w:val="00D85B18"/>
    <w:rsid w:val="00D85ED0"/>
    <w:rsid w:val="00D874D3"/>
    <w:rsid w:val="00D87815"/>
    <w:rsid w:val="00D900A0"/>
    <w:rsid w:val="00D92ACF"/>
    <w:rsid w:val="00D93942"/>
    <w:rsid w:val="00D93BE8"/>
    <w:rsid w:val="00D93F81"/>
    <w:rsid w:val="00D94428"/>
    <w:rsid w:val="00D94683"/>
    <w:rsid w:val="00D952CE"/>
    <w:rsid w:val="00D9558B"/>
    <w:rsid w:val="00D957E5"/>
    <w:rsid w:val="00D95832"/>
    <w:rsid w:val="00D965A7"/>
    <w:rsid w:val="00D96ABF"/>
    <w:rsid w:val="00D979E5"/>
    <w:rsid w:val="00DA134C"/>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5080"/>
    <w:rsid w:val="00DC56A0"/>
    <w:rsid w:val="00DC5F5E"/>
    <w:rsid w:val="00DC6FD0"/>
    <w:rsid w:val="00DC700B"/>
    <w:rsid w:val="00DC7BA5"/>
    <w:rsid w:val="00DD02DE"/>
    <w:rsid w:val="00DD1630"/>
    <w:rsid w:val="00DD1BF0"/>
    <w:rsid w:val="00DD1E77"/>
    <w:rsid w:val="00DD2160"/>
    <w:rsid w:val="00DD3FE1"/>
    <w:rsid w:val="00DD409B"/>
    <w:rsid w:val="00DD5611"/>
    <w:rsid w:val="00DD5986"/>
    <w:rsid w:val="00DD5FBD"/>
    <w:rsid w:val="00DE07A3"/>
    <w:rsid w:val="00DE109C"/>
    <w:rsid w:val="00DE2590"/>
    <w:rsid w:val="00DE28F7"/>
    <w:rsid w:val="00DE4286"/>
    <w:rsid w:val="00DE529F"/>
    <w:rsid w:val="00DE52B1"/>
    <w:rsid w:val="00DE5EE1"/>
    <w:rsid w:val="00DE60E8"/>
    <w:rsid w:val="00DE7687"/>
    <w:rsid w:val="00DE7B7B"/>
    <w:rsid w:val="00DE7FC8"/>
    <w:rsid w:val="00DF1DD2"/>
    <w:rsid w:val="00DF2BD4"/>
    <w:rsid w:val="00DF35FC"/>
    <w:rsid w:val="00DF36BF"/>
    <w:rsid w:val="00DF4C2E"/>
    <w:rsid w:val="00DF5546"/>
    <w:rsid w:val="00E015F4"/>
    <w:rsid w:val="00E01964"/>
    <w:rsid w:val="00E02C7F"/>
    <w:rsid w:val="00E02C90"/>
    <w:rsid w:val="00E045EB"/>
    <w:rsid w:val="00E04FA7"/>
    <w:rsid w:val="00E05692"/>
    <w:rsid w:val="00E05729"/>
    <w:rsid w:val="00E068EF"/>
    <w:rsid w:val="00E06DAE"/>
    <w:rsid w:val="00E06FF8"/>
    <w:rsid w:val="00E07DDF"/>
    <w:rsid w:val="00E106CC"/>
    <w:rsid w:val="00E10856"/>
    <w:rsid w:val="00E11BDB"/>
    <w:rsid w:val="00E12E05"/>
    <w:rsid w:val="00E13439"/>
    <w:rsid w:val="00E1411C"/>
    <w:rsid w:val="00E14889"/>
    <w:rsid w:val="00E14B57"/>
    <w:rsid w:val="00E17897"/>
    <w:rsid w:val="00E20878"/>
    <w:rsid w:val="00E20A48"/>
    <w:rsid w:val="00E212CD"/>
    <w:rsid w:val="00E2161F"/>
    <w:rsid w:val="00E22E3E"/>
    <w:rsid w:val="00E23D5C"/>
    <w:rsid w:val="00E24A69"/>
    <w:rsid w:val="00E26838"/>
    <w:rsid w:val="00E279B6"/>
    <w:rsid w:val="00E27A1A"/>
    <w:rsid w:val="00E27CD0"/>
    <w:rsid w:val="00E27F4A"/>
    <w:rsid w:val="00E30092"/>
    <w:rsid w:val="00E306FA"/>
    <w:rsid w:val="00E30F8E"/>
    <w:rsid w:val="00E3226A"/>
    <w:rsid w:val="00E32822"/>
    <w:rsid w:val="00E33135"/>
    <w:rsid w:val="00E350DA"/>
    <w:rsid w:val="00E3698D"/>
    <w:rsid w:val="00E40B81"/>
    <w:rsid w:val="00E40C89"/>
    <w:rsid w:val="00E422C4"/>
    <w:rsid w:val="00E4318A"/>
    <w:rsid w:val="00E44314"/>
    <w:rsid w:val="00E46F0A"/>
    <w:rsid w:val="00E5094F"/>
    <w:rsid w:val="00E51850"/>
    <w:rsid w:val="00E52A27"/>
    <w:rsid w:val="00E52A65"/>
    <w:rsid w:val="00E52A78"/>
    <w:rsid w:val="00E54BAE"/>
    <w:rsid w:val="00E5576F"/>
    <w:rsid w:val="00E5580F"/>
    <w:rsid w:val="00E56B3D"/>
    <w:rsid w:val="00E56C95"/>
    <w:rsid w:val="00E56DA0"/>
    <w:rsid w:val="00E57BF2"/>
    <w:rsid w:val="00E60509"/>
    <w:rsid w:val="00E605AB"/>
    <w:rsid w:val="00E60D2F"/>
    <w:rsid w:val="00E623C6"/>
    <w:rsid w:val="00E62731"/>
    <w:rsid w:val="00E6464A"/>
    <w:rsid w:val="00E67278"/>
    <w:rsid w:val="00E706BE"/>
    <w:rsid w:val="00E7083A"/>
    <w:rsid w:val="00E717EE"/>
    <w:rsid w:val="00E72A1E"/>
    <w:rsid w:val="00E7312C"/>
    <w:rsid w:val="00E737B5"/>
    <w:rsid w:val="00E74166"/>
    <w:rsid w:val="00E7530E"/>
    <w:rsid w:val="00E760BD"/>
    <w:rsid w:val="00E770F5"/>
    <w:rsid w:val="00E77D0D"/>
    <w:rsid w:val="00E809BC"/>
    <w:rsid w:val="00E80DFC"/>
    <w:rsid w:val="00E8267E"/>
    <w:rsid w:val="00E8334E"/>
    <w:rsid w:val="00E85A70"/>
    <w:rsid w:val="00E86903"/>
    <w:rsid w:val="00E872FE"/>
    <w:rsid w:val="00E90217"/>
    <w:rsid w:val="00E90434"/>
    <w:rsid w:val="00E908F2"/>
    <w:rsid w:val="00E90FE4"/>
    <w:rsid w:val="00E91488"/>
    <w:rsid w:val="00E915BD"/>
    <w:rsid w:val="00E91C7B"/>
    <w:rsid w:val="00E93997"/>
    <w:rsid w:val="00E95648"/>
    <w:rsid w:val="00E95A8F"/>
    <w:rsid w:val="00E96979"/>
    <w:rsid w:val="00EA0033"/>
    <w:rsid w:val="00EA0F38"/>
    <w:rsid w:val="00EA13AE"/>
    <w:rsid w:val="00EA73EF"/>
    <w:rsid w:val="00EB08A1"/>
    <w:rsid w:val="00EB1831"/>
    <w:rsid w:val="00EB1C83"/>
    <w:rsid w:val="00EB24C6"/>
    <w:rsid w:val="00EB2F2D"/>
    <w:rsid w:val="00EB3C9F"/>
    <w:rsid w:val="00EB3D3C"/>
    <w:rsid w:val="00EB3FAD"/>
    <w:rsid w:val="00EB4F54"/>
    <w:rsid w:val="00EB50F8"/>
    <w:rsid w:val="00EB51E7"/>
    <w:rsid w:val="00EB5A34"/>
    <w:rsid w:val="00EB6771"/>
    <w:rsid w:val="00EB6CE4"/>
    <w:rsid w:val="00EB7113"/>
    <w:rsid w:val="00EB7564"/>
    <w:rsid w:val="00EB77F6"/>
    <w:rsid w:val="00EC0278"/>
    <w:rsid w:val="00EC06BA"/>
    <w:rsid w:val="00EC0E30"/>
    <w:rsid w:val="00EC1CA7"/>
    <w:rsid w:val="00EC1D05"/>
    <w:rsid w:val="00EC30D6"/>
    <w:rsid w:val="00EC3637"/>
    <w:rsid w:val="00EC3652"/>
    <w:rsid w:val="00EC4F74"/>
    <w:rsid w:val="00EC599B"/>
    <w:rsid w:val="00EC5C40"/>
    <w:rsid w:val="00EC605F"/>
    <w:rsid w:val="00EC69A8"/>
    <w:rsid w:val="00EC6FEB"/>
    <w:rsid w:val="00EC70F0"/>
    <w:rsid w:val="00ED0581"/>
    <w:rsid w:val="00ED0C20"/>
    <w:rsid w:val="00ED2ACE"/>
    <w:rsid w:val="00ED2D49"/>
    <w:rsid w:val="00ED4BDC"/>
    <w:rsid w:val="00ED4F72"/>
    <w:rsid w:val="00ED5EF6"/>
    <w:rsid w:val="00ED76E9"/>
    <w:rsid w:val="00ED7B0C"/>
    <w:rsid w:val="00EE0830"/>
    <w:rsid w:val="00EE0C17"/>
    <w:rsid w:val="00EE121C"/>
    <w:rsid w:val="00EE30ED"/>
    <w:rsid w:val="00EE3525"/>
    <w:rsid w:val="00EE45E3"/>
    <w:rsid w:val="00EE552F"/>
    <w:rsid w:val="00EE6D10"/>
    <w:rsid w:val="00EE6E7F"/>
    <w:rsid w:val="00EE6FA4"/>
    <w:rsid w:val="00EE7537"/>
    <w:rsid w:val="00EE763A"/>
    <w:rsid w:val="00EF155E"/>
    <w:rsid w:val="00EF1570"/>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3C38"/>
    <w:rsid w:val="00F14147"/>
    <w:rsid w:val="00F148BE"/>
    <w:rsid w:val="00F15E23"/>
    <w:rsid w:val="00F169ED"/>
    <w:rsid w:val="00F16AA7"/>
    <w:rsid w:val="00F16E09"/>
    <w:rsid w:val="00F16E34"/>
    <w:rsid w:val="00F2006E"/>
    <w:rsid w:val="00F203C3"/>
    <w:rsid w:val="00F20F82"/>
    <w:rsid w:val="00F2284C"/>
    <w:rsid w:val="00F278F7"/>
    <w:rsid w:val="00F303D0"/>
    <w:rsid w:val="00F30C61"/>
    <w:rsid w:val="00F30E30"/>
    <w:rsid w:val="00F314C9"/>
    <w:rsid w:val="00F31A13"/>
    <w:rsid w:val="00F328B6"/>
    <w:rsid w:val="00F34104"/>
    <w:rsid w:val="00F34395"/>
    <w:rsid w:val="00F34CAD"/>
    <w:rsid w:val="00F3517C"/>
    <w:rsid w:val="00F35D60"/>
    <w:rsid w:val="00F361D9"/>
    <w:rsid w:val="00F371BC"/>
    <w:rsid w:val="00F40F3A"/>
    <w:rsid w:val="00F41F09"/>
    <w:rsid w:val="00F4268F"/>
    <w:rsid w:val="00F43E46"/>
    <w:rsid w:val="00F44C9E"/>
    <w:rsid w:val="00F454F3"/>
    <w:rsid w:val="00F464FF"/>
    <w:rsid w:val="00F46B17"/>
    <w:rsid w:val="00F476EF"/>
    <w:rsid w:val="00F502BF"/>
    <w:rsid w:val="00F50AA4"/>
    <w:rsid w:val="00F51060"/>
    <w:rsid w:val="00F51372"/>
    <w:rsid w:val="00F513B2"/>
    <w:rsid w:val="00F516E8"/>
    <w:rsid w:val="00F51B1D"/>
    <w:rsid w:val="00F5236E"/>
    <w:rsid w:val="00F52EEF"/>
    <w:rsid w:val="00F53246"/>
    <w:rsid w:val="00F53283"/>
    <w:rsid w:val="00F545A1"/>
    <w:rsid w:val="00F570EA"/>
    <w:rsid w:val="00F57645"/>
    <w:rsid w:val="00F57E94"/>
    <w:rsid w:val="00F603C8"/>
    <w:rsid w:val="00F60474"/>
    <w:rsid w:val="00F6055A"/>
    <w:rsid w:val="00F60D2A"/>
    <w:rsid w:val="00F61333"/>
    <w:rsid w:val="00F61B71"/>
    <w:rsid w:val="00F62339"/>
    <w:rsid w:val="00F640C3"/>
    <w:rsid w:val="00F665F5"/>
    <w:rsid w:val="00F66D50"/>
    <w:rsid w:val="00F674BA"/>
    <w:rsid w:val="00F67FE1"/>
    <w:rsid w:val="00F705AE"/>
    <w:rsid w:val="00F71552"/>
    <w:rsid w:val="00F72AA8"/>
    <w:rsid w:val="00F74B61"/>
    <w:rsid w:val="00F75B11"/>
    <w:rsid w:val="00F75C6B"/>
    <w:rsid w:val="00F75EA5"/>
    <w:rsid w:val="00F7606F"/>
    <w:rsid w:val="00F76701"/>
    <w:rsid w:val="00F77659"/>
    <w:rsid w:val="00F80854"/>
    <w:rsid w:val="00F8176E"/>
    <w:rsid w:val="00F82B22"/>
    <w:rsid w:val="00F82D97"/>
    <w:rsid w:val="00F82E5E"/>
    <w:rsid w:val="00F83A78"/>
    <w:rsid w:val="00F849D0"/>
    <w:rsid w:val="00F8516C"/>
    <w:rsid w:val="00F85910"/>
    <w:rsid w:val="00F867A3"/>
    <w:rsid w:val="00F874BA"/>
    <w:rsid w:val="00F90F9F"/>
    <w:rsid w:val="00F923DE"/>
    <w:rsid w:val="00F92645"/>
    <w:rsid w:val="00F929DB"/>
    <w:rsid w:val="00F93B60"/>
    <w:rsid w:val="00F93C91"/>
    <w:rsid w:val="00F9464B"/>
    <w:rsid w:val="00F95386"/>
    <w:rsid w:val="00F95C5B"/>
    <w:rsid w:val="00F961E3"/>
    <w:rsid w:val="00F96598"/>
    <w:rsid w:val="00F97788"/>
    <w:rsid w:val="00FA1036"/>
    <w:rsid w:val="00FA14B0"/>
    <w:rsid w:val="00FA24EA"/>
    <w:rsid w:val="00FA28C3"/>
    <w:rsid w:val="00FA2C5B"/>
    <w:rsid w:val="00FA3357"/>
    <w:rsid w:val="00FA35F6"/>
    <w:rsid w:val="00FA3E01"/>
    <w:rsid w:val="00FA45B1"/>
    <w:rsid w:val="00FB05FF"/>
    <w:rsid w:val="00FB1A96"/>
    <w:rsid w:val="00FB59C1"/>
    <w:rsid w:val="00FB635B"/>
    <w:rsid w:val="00FB7CBA"/>
    <w:rsid w:val="00FC03C1"/>
    <w:rsid w:val="00FC0EF6"/>
    <w:rsid w:val="00FC109E"/>
    <w:rsid w:val="00FC1AFA"/>
    <w:rsid w:val="00FC2E7B"/>
    <w:rsid w:val="00FC4834"/>
    <w:rsid w:val="00FC6ACF"/>
    <w:rsid w:val="00FC6F67"/>
    <w:rsid w:val="00FC74FD"/>
    <w:rsid w:val="00FD0161"/>
    <w:rsid w:val="00FD0E0C"/>
    <w:rsid w:val="00FD12AD"/>
    <w:rsid w:val="00FD1AA2"/>
    <w:rsid w:val="00FD256F"/>
    <w:rsid w:val="00FD3337"/>
    <w:rsid w:val="00FD37E2"/>
    <w:rsid w:val="00FD49E3"/>
    <w:rsid w:val="00FD50E6"/>
    <w:rsid w:val="00FD63D9"/>
    <w:rsid w:val="00FD6642"/>
    <w:rsid w:val="00FD7AC0"/>
    <w:rsid w:val="00FE08A1"/>
    <w:rsid w:val="00FE1EEC"/>
    <w:rsid w:val="00FE3407"/>
    <w:rsid w:val="00FE3D90"/>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65B0A"/>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2EE05"/>
  <w15:docId w15:val="{F000F715-DEA8-4FF2-94B9-536AC1C1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uiPriority w:val="99"/>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Hyperlink"/>
    <w:basedOn w:val="a0"/>
    <w:rPr>
      <w:color w:val="0563C1" w:themeColor="hyperlink"/>
      <w:u w:val="single"/>
    </w:rPr>
  </w:style>
  <w:style w:type="character" w:styleId="af7">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8">
    <w:name w:val="List Paragraph"/>
    <w:basedOn w:val="a"/>
    <w:link w:val="af9"/>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a">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0"/>
    <w:qFormat/>
  </w:style>
  <w:style w:type="paragraph" w:customStyle="1" w:styleId="B2">
    <w:name w:val="B2"/>
    <w:basedOn w:val="a"/>
    <w:qFormat/>
    <w:pPr>
      <w:ind w:left="851" w:hanging="284"/>
    </w:pPr>
  </w:style>
  <w:style w:type="character" w:customStyle="1" w:styleId="af9">
    <w:name w:val="列表段落 字符"/>
    <w:link w:val="af8"/>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0">
    <w:name w:val="标题 3 字符"/>
    <w:basedOn w:val="a0"/>
    <w:link w:val="3"/>
    <w:rPr>
      <w:rFonts w:asciiTheme="minorHAnsi" w:eastAsiaTheme="minorEastAsia" w:hAnsiTheme="minorHAnsi" w:cstheme="minorBidi"/>
      <w:b/>
      <w:bCs/>
      <w:sz w:val="32"/>
      <w:szCs w:val="32"/>
    </w:rPr>
  </w:style>
  <w:style w:type="character" w:customStyle="1" w:styleId="TALChar">
    <w:name w:val="TAL Char"/>
    <w:link w:val="TAL"/>
    <w:qFormat/>
    <w:rPr>
      <w:rFonts w:ascii="Arial" w:eastAsiaTheme="minorEastAsia" w:hAnsi="Arial" w:cstheme="minorBidi"/>
      <w:sz w:val="18"/>
      <w:szCs w:val="22"/>
    </w:rPr>
  </w:style>
  <w:style w:type="paragraph" w:customStyle="1" w:styleId="3GPPNormalText">
    <w:name w:val="3GPP Normal Text"/>
    <w:basedOn w:val="a7"/>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NO">
    <w:name w:val="NO"/>
    <w:basedOn w:val="a"/>
    <w:link w:val="NOChar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Pr>
      <w:rFonts w:eastAsia="Times New Roman"/>
      <w:lang w:val="en-GB" w:eastAsia="zh-CN"/>
    </w:rPr>
  </w:style>
  <w:style w:type="character" w:customStyle="1" w:styleId="B10">
    <w:name w:val="B1 (文字)"/>
    <w:link w:val="B1"/>
    <w:qFormat/>
    <w:rPr>
      <w:rFonts w:asciiTheme="minorHAnsi" w:eastAsiaTheme="minorEastAsia" w:hAnsiTheme="minorHAnsi" w:cstheme="minorBidi"/>
      <w:sz w:val="22"/>
      <w:szCs w:val="22"/>
    </w:rPr>
  </w:style>
  <w:style w:type="paragraph" w:customStyle="1" w:styleId="31">
    <w:name w:val="修订3"/>
    <w:hidden/>
    <w:uiPriority w:val="99"/>
    <w:semiHidden/>
    <w:rPr>
      <w:rFonts w:asciiTheme="minorHAnsi" w:eastAsiaTheme="minorEastAsia" w:hAnsiTheme="minorHAnsi" w:cstheme="minorBidi"/>
      <w:sz w:val="22"/>
      <w:szCs w:val="22"/>
    </w:rPr>
  </w:style>
  <w:style w:type="character" w:customStyle="1" w:styleId="12">
    <w:name w:val="未处理的提及1"/>
    <w:basedOn w:val="a0"/>
    <w:uiPriority w:val="99"/>
    <w:semiHidden/>
    <w:unhideWhenUsed/>
    <w:rPr>
      <w:color w:val="605E5C"/>
      <w:shd w:val="clear" w:color="auto" w:fill="E1DFDD"/>
    </w:rPr>
  </w:style>
  <w:style w:type="character" w:customStyle="1" w:styleId="B1Char">
    <w:name w:val="B1 Char"/>
    <w:qFormat/>
    <w:rsid w:val="008433DA"/>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2B2A87-C5B0-4D12-BAF4-2E0C7BF2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2511</Words>
  <Characters>14316</Characters>
  <Application>Microsoft Office Word</Application>
  <DocSecurity>0</DocSecurity>
  <Lines>119</Lines>
  <Paragraphs>33</Paragraphs>
  <ScaleCrop>false</ScaleCrop>
  <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ZTE-cfy</cp:lastModifiedBy>
  <cp:revision>5</cp:revision>
  <dcterms:created xsi:type="dcterms:W3CDTF">2023-08-09T07:52:00Z</dcterms:created>
  <dcterms:modified xsi:type="dcterms:W3CDTF">2023-08-09T07:53:00Z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